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ody>
    <w:p w:rsidR="00491752" w:rsidP="5FDE276E" w:rsidRDefault="00CE3B1F" w14:paraId="2A04564B" w14:textId="25A07D34">
      <w:pPr>
        <w:rPr>
          <w:rFonts w:eastAsiaTheme="minorEastAsia"/>
        </w:rPr>
      </w:pPr>
      <w:r w:rsidRPr="00CE3B1F">
        <w:rPr>
          <w:rFonts w:eastAsiaTheme="minorEastAsia"/>
          <w:noProof/>
        </w:rPr>
        <mc:AlternateContent>
          <mc:Choice Requires="wps">
            <w:drawing>
              <wp:anchor distT="45720" distB="45720" distL="114300" distR="114300" simplePos="0" relativeHeight="251660288" behindDoc="0" locked="0" layoutInCell="1" allowOverlap="1" wp14:anchorId="6BDEBFDC" wp14:editId="7CAA74D2">
                <wp:simplePos x="0" y="0"/>
                <wp:positionH relativeFrom="column">
                  <wp:posOffset>1564640</wp:posOffset>
                </wp:positionH>
                <wp:positionV relativeFrom="paragraph">
                  <wp:posOffset>0</wp:posOffset>
                </wp:positionV>
                <wp:extent cx="4436745" cy="1404620"/>
                <wp:effectExtent l="0" t="0" r="1905" b="0"/>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36745" cy="1404620"/>
                        </a:xfrm>
                        <a:prstGeom prst="rect">
                          <a:avLst/>
                        </a:prstGeom>
                        <a:solidFill>
                          <a:srgbClr val="FFFFFF"/>
                        </a:solidFill>
                        <a:ln w="9525">
                          <a:noFill/>
                          <a:miter lim="800000"/>
                          <a:headEnd/>
                          <a:tailEnd/>
                        </a:ln>
                      </wps:spPr>
                      <wps:txbx>
                        <w:txbxContent>
                          <w:p w:rsidRPr="0044217F" w:rsidR="00CE3B1F" w:rsidP="00CE3B1F" w:rsidRDefault="00CE3B1F" w14:paraId="76B7C4D8" w14:textId="77777777">
                            <w:pPr>
                              <w:pStyle w:val="Titre1"/>
                              <w:rPr>
                                <w:rFonts w:asciiTheme="minorHAnsi" w:hAnsiTheme="minorHAnsi" w:eastAsiaTheme="minorEastAsia" w:cstheme="minorBidi"/>
                                <w:color w:val="4F81BD" w:themeColor="accent1"/>
                                <w:u w:val="single"/>
                              </w:rPr>
                            </w:pPr>
                            <w:r>
                              <w:rPr>
                                <w:rFonts w:asciiTheme="minorHAnsi" w:hAnsiTheme="minorHAnsi" w:eastAsiaTheme="minorEastAsia" w:cstheme="minorBidi"/>
                                <w:color w:val="4F81BD" w:themeColor="accent1"/>
                                <w:u w:val="single"/>
                              </w:rPr>
                              <w:t>Annexe portant c</w:t>
                            </w:r>
                            <w:r w:rsidRPr="5FDE276E">
                              <w:rPr>
                                <w:rFonts w:asciiTheme="minorHAnsi" w:hAnsiTheme="minorHAnsi" w:eastAsiaTheme="minorEastAsia" w:cstheme="minorBidi"/>
                                <w:color w:val="4F81BD" w:themeColor="accent1"/>
                                <w:u w:val="single"/>
                              </w:rPr>
                              <w:t>lauses de sous-traitance portant sur le traitement des données personnelles</w:t>
                            </w:r>
                          </w:p>
                          <w:p w:rsidR="00CE3B1F" w:rsidRDefault="00CE3B1F" w14:paraId="4A388536" w14:textId="626FD128"/>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w14:anchorId="6BDEBFDC">
                <v:stroke joinstyle="miter"/>
                <v:path gradientshapeok="t" o:connecttype="rect"/>
              </v:shapetype>
              <v:shape id="Zone de texte 2" style="position:absolute;margin-left:123.2pt;margin-top:0;width:349.35pt;height:110.6pt;z-index:25166028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spid="_x0000_s1026"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67FyDgIAAPcDAAAOAAAAZHJzL2Uyb0RvYy54bWysU9tu2zAMfR+wfxD0vtjJnLQ14hRdugwD&#10;ugvQ7QMUWY6FyaJGKbGzry8lp2nQvQ3Tg0CK1BF5eLS8HTrDDgq9Blvx6STnTFkJtba7iv/8sXl3&#10;zZkPwtbCgFUVPyrPb1dv3yx7V6oZtGBqhYxArC97V/E2BFdmmZet6oSfgFOWgg1gJwK5uMtqFD2h&#10;dyab5fki6wFrhyCV93R6Pwb5KuE3jZLhW9N4FZipONUW0o5p38Y9Wy1FuUPhWi1PZYh/qKIT2tKj&#10;Z6h7EQTbo/4LqtMSwUMTJhK6DJpGS5V6oG6m+atuHlvhVOqFyPHuTJP/f7Dy6+HRfUcWhg8w0ABT&#10;E949gPzlmYV1K+xO3SFC3ypR08PTSFnWO1+erkaqfekjyLb/AjUNWewDJKChwS6yQn0yQqcBHM+k&#10;qyEwSYdF8X5xVcw5kxSbFnmxmKWxZKJ8vu7Qh08KOhaNiiNNNcGLw4MPsRxRPqfE1zwYXW+0McnB&#10;3XZtkB0EKWCTVurgVZqxrK/4zXw2T8gW4v0kjk4HUqjRXcWv87hGzUQ6Pto6pQShzWhTJcae+ImU&#10;jOSEYTtQYuRpC/WRmEIYlUg/h4wW8A9nPamw4v73XqDizHy2xPbNtCiibJNTzK+IGoaXke1lRFhJ&#10;UBUPnI3mOiSpJx7cHU1loxNfL5WcaiV1JRpPPyHK99JPWS//dfUEAAD//wMAUEsDBBQABgAIAAAA&#10;IQBuOROf3QAAAAgBAAAPAAAAZHJzL2Rvd25yZXYueG1sTI/BTsMwEETvSPyDtUjcqJMorSDEqSoq&#10;LhyQaJHg6MZOHGGvLdtNw9+znOC4M6PZN+12cZbNOqbJo4ByVQDT2Hs14Sjg/fh8dw8sZYlKWo9a&#10;wLdOsO2ur1rZKH/BNz0f8sioBFMjBZicQ8N56o12Mq180Eje4KOTmc44chXlhcqd5VVRbLiTE9IH&#10;I4N+Mrr/OpydgA9nJrWPr5+DsvP+ZditwxKDELc3y+4RWNZL/gvDLz6hQ0dMJ39GlZgVUNWbmqIC&#10;aBHZD/W6BHYivSor4F3L/w/ofgAAAP//AwBQSwECLQAUAAYACAAAACEAtoM4kv4AAADhAQAAEwAA&#10;AAAAAAAAAAAAAAAAAAAAW0NvbnRlbnRfVHlwZXNdLnhtbFBLAQItABQABgAIAAAAIQA4/SH/1gAA&#10;AJQBAAALAAAAAAAAAAAAAAAAAC8BAABfcmVscy8ucmVsc1BLAQItABQABgAIAAAAIQDv67FyDgIA&#10;APcDAAAOAAAAAAAAAAAAAAAAAC4CAABkcnMvZTJvRG9jLnhtbFBLAQItABQABgAIAAAAIQBuOROf&#10;3QAAAAgBAAAPAAAAAAAAAAAAAAAAAGgEAABkcnMvZG93bnJldi54bWxQSwUGAAAAAAQABADzAAAA&#10;cgUAAAAA&#10;">
                <v:textbox style="mso-fit-shape-to-text:t">
                  <w:txbxContent>
                    <w:p w:rsidRPr="0044217F" w:rsidR="00CE3B1F" w:rsidP="00CE3B1F" w:rsidRDefault="00CE3B1F" w14:paraId="76B7C4D8" w14:textId="77777777">
                      <w:pPr>
                        <w:pStyle w:val="Titre1"/>
                        <w:rPr>
                          <w:rFonts w:asciiTheme="minorHAnsi" w:hAnsiTheme="minorHAnsi" w:eastAsiaTheme="minorEastAsia" w:cstheme="minorBidi"/>
                          <w:color w:val="4F81BD" w:themeColor="accent1"/>
                          <w:u w:val="single"/>
                        </w:rPr>
                      </w:pPr>
                      <w:r>
                        <w:rPr>
                          <w:rFonts w:asciiTheme="minorHAnsi" w:hAnsiTheme="minorHAnsi" w:eastAsiaTheme="minorEastAsia" w:cstheme="minorBidi"/>
                          <w:color w:val="4F81BD" w:themeColor="accent1"/>
                          <w:u w:val="single"/>
                        </w:rPr>
                        <w:t>Annexe portant c</w:t>
                      </w:r>
                      <w:r w:rsidRPr="5FDE276E">
                        <w:rPr>
                          <w:rFonts w:asciiTheme="minorHAnsi" w:hAnsiTheme="minorHAnsi" w:eastAsiaTheme="minorEastAsia" w:cstheme="minorBidi"/>
                          <w:color w:val="4F81BD" w:themeColor="accent1"/>
                          <w:u w:val="single"/>
                        </w:rPr>
                        <w:t>lauses de sous-traitance portant sur le traitement des données personnelles</w:t>
                      </w:r>
                    </w:p>
                    <w:p w:rsidR="00CE3B1F" w:rsidRDefault="00CE3B1F" w14:paraId="4A388536" w14:textId="626FD128"/>
                  </w:txbxContent>
                </v:textbox>
                <w10:wrap type="square"/>
              </v:shape>
            </w:pict>
          </mc:Fallback>
        </mc:AlternateContent>
      </w:r>
      <w:r>
        <w:rPr>
          <w:rFonts w:eastAsiaTheme="minorEastAsia"/>
          <w:noProof/>
          <w:color w:val="4F81BD" w:themeColor="accent1"/>
          <w:u w:val="single"/>
        </w:rPr>
        <w:drawing>
          <wp:anchor distT="0" distB="0" distL="114300" distR="114300" simplePos="0" relativeHeight="251658240" behindDoc="0" locked="0" layoutInCell="1" allowOverlap="1" wp14:anchorId="78EE46B5" wp14:editId="39E134CA">
            <wp:simplePos x="0" y="0"/>
            <wp:positionH relativeFrom="column">
              <wp:posOffset>-557889</wp:posOffset>
            </wp:positionH>
            <wp:positionV relativeFrom="paragraph">
              <wp:posOffset>-637402</wp:posOffset>
            </wp:positionV>
            <wp:extent cx="1129085" cy="1650017"/>
            <wp:effectExtent l="0" t="0" r="0" b="762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Caf Ille-et-vilaine rvb-300.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132348" cy="1654785"/>
                    </a:xfrm>
                    <a:prstGeom prst="rect">
                      <a:avLst/>
                    </a:prstGeom>
                  </pic:spPr>
                </pic:pic>
              </a:graphicData>
            </a:graphic>
            <wp14:sizeRelH relativeFrom="page">
              <wp14:pctWidth>0</wp14:pctWidth>
            </wp14:sizeRelH>
            <wp14:sizeRelV relativeFrom="page">
              <wp14:pctHeight>0</wp14:pctHeight>
            </wp14:sizeRelV>
          </wp:anchor>
        </w:drawing>
      </w:r>
    </w:p>
    <w:p w:rsidR="00CE3B1F" w:rsidP="5FDE276E" w:rsidRDefault="00CE3B1F" w14:paraId="27D28003" w14:textId="3813B9E2">
      <w:pPr>
        <w:rPr>
          <w:rFonts w:eastAsiaTheme="minorEastAsia"/>
        </w:rPr>
      </w:pPr>
    </w:p>
    <w:p w:rsidR="00CE3B1F" w:rsidP="5FDE276E" w:rsidRDefault="00CE3B1F" w14:paraId="126D36A8" w14:textId="56B6AD88">
      <w:pPr>
        <w:rPr>
          <w:rFonts w:eastAsiaTheme="minorEastAsia"/>
        </w:rPr>
      </w:pPr>
    </w:p>
    <w:p w:rsidR="00CE3B1F" w:rsidP="5FDE276E" w:rsidRDefault="00CE3B1F" w14:paraId="7BB43C64" w14:textId="1B90BA81">
      <w:pPr>
        <w:rPr>
          <w:rFonts w:eastAsiaTheme="minorEastAsia"/>
        </w:rPr>
      </w:pPr>
    </w:p>
    <w:p w:rsidR="00CE3B1F" w:rsidP="5FDE276E" w:rsidRDefault="00CE3B1F" w14:paraId="1237DE6D" w14:textId="77777777">
      <w:pPr>
        <w:rPr>
          <w:rFonts w:eastAsiaTheme="minorEastAsia"/>
        </w:rPr>
      </w:pPr>
    </w:p>
    <w:p w:rsidRPr="0044217F" w:rsidR="00E636A2" w:rsidP="5FDE276E" w:rsidRDefault="00E636A2" w14:paraId="1552DD9B" w14:textId="3F95EED7">
      <w:pPr>
        <w:rPr>
          <w:rFonts w:eastAsiaTheme="minorEastAsia"/>
        </w:rPr>
      </w:pPr>
    </w:p>
    <w:p w:rsidRPr="0044217F" w:rsidR="00491752" w:rsidP="5FDE276E" w:rsidRDefault="5FDE276E" w14:paraId="036F353F" w14:textId="77777777">
      <w:pPr>
        <w:pStyle w:val="Titre2"/>
        <w:rPr>
          <w:rFonts w:asciiTheme="minorHAnsi" w:hAnsiTheme="minorHAnsi" w:eastAsiaTheme="minorEastAsia" w:cstheme="minorBidi"/>
          <w:color w:val="4F81BD" w:themeColor="accent1"/>
        </w:rPr>
      </w:pPr>
      <w:r w:rsidRPr="5FDE276E">
        <w:rPr>
          <w:rFonts w:asciiTheme="minorHAnsi" w:hAnsiTheme="minorHAnsi" w:eastAsiaTheme="minorEastAsia" w:cstheme="minorBidi"/>
          <w:color w:val="4F81BD" w:themeColor="accent1"/>
        </w:rPr>
        <w:t>Préambule :</w:t>
      </w:r>
    </w:p>
    <w:p w:rsidRPr="0044217F" w:rsidR="00491752" w:rsidP="57E9D037" w:rsidRDefault="5FDE276E" w14:paraId="5C5A55A0" w14:textId="0D18ED0C">
      <w:pPr>
        <w:jc w:val="both"/>
        <w:rPr>
          <w:rFonts w:eastAsia="" w:eastAsiaTheme="minorEastAsia"/>
        </w:rPr>
      </w:pPr>
      <w:r w:rsidRPr="57E9D037" w:rsidR="5FDE276E">
        <w:rPr>
          <w:rFonts w:eastAsia="" w:eastAsiaTheme="minorEastAsia"/>
        </w:rPr>
        <w:t xml:space="preserve">Les présentes clauses s’appliqueront à l’accord-cadre mutualisés des Caf des régions Bretagne, Normandie, Centre-Val-de-Loire et Pays -de-Loire, portant sur </w:t>
      </w:r>
      <w:r w:rsidRPr="57E9D037" w:rsidR="5FDE276E">
        <w:rPr>
          <w:rFonts w:eastAsia="" w:eastAsiaTheme="minorEastAsia"/>
          <w:b w:val="1"/>
          <w:bCs w:val="1"/>
        </w:rPr>
        <w:t>l</w:t>
      </w:r>
      <w:r w:rsidRPr="57E9D037" w:rsidR="007F59AC">
        <w:rPr>
          <w:rFonts w:eastAsia="" w:eastAsiaTheme="minorEastAsia"/>
          <w:b w:val="1"/>
          <w:bCs w:val="1"/>
        </w:rPr>
        <w:t>a mise à disposition d’une solution d’alerte pour les travailleurs isolés</w:t>
      </w:r>
      <w:r w:rsidRPr="57E9D037" w:rsidR="5FDE276E">
        <w:rPr>
          <w:rFonts w:eastAsia="" w:eastAsiaTheme="minorEastAsia"/>
        </w:rPr>
        <w:t> ». Cet accord-cadre est référencé</w:t>
      </w:r>
      <w:r w:rsidRPr="57E9D037" w:rsidR="5FDE276E">
        <w:rPr>
          <w:rFonts w:eastAsia="" w:eastAsiaTheme="minorEastAsia"/>
        </w:rPr>
        <w:t xml:space="preserve"> </w:t>
      </w:r>
      <w:r w:rsidRPr="57E9D037" w:rsidR="0082687B">
        <w:rPr>
          <w:rFonts w:eastAsia="" w:eastAsiaTheme="minorEastAsia"/>
        </w:rPr>
        <w:t>A</w:t>
      </w:r>
      <w:r w:rsidRPr="57E9D037" w:rsidR="00DA7145">
        <w:rPr>
          <w:rFonts w:eastAsia="" w:eastAsiaTheme="minorEastAsia"/>
        </w:rPr>
        <w:t>C</w:t>
      </w:r>
      <w:r w:rsidRPr="57E9D037" w:rsidR="00E636A2">
        <w:rPr>
          <w:rFonts w:eastAsia="" w:eastAsiaTheme="minorEastAsia"/>
        </w:rPr>
        <w:t xml:space="preserve"> n°</w:t>
      </w:r>
      <w:r w:rsidRPr="57E9D037" w:rsidR="00DA7145">
        <w:rPr>
          <w:rFonts w:eastAsia="" w:eastAsiaTheme="minorEastAsia"/>
        </w:rPr>
        <w:t>02-</w:t>
      </w:r>
      <w:r w:rsidRPr="57E9D037" w:rsidR="00F20099">
        <w:rPr>
          <w:rFonts w:eastAsia="" w:eastAsiaTheme="minorEastAsia"/>
        </w:rPr>
        <w:t>202</w:t>
      </w:r>
      <w:r w:rsidRPr="57E9D037" w:rsidR="007F59AC">
        <w:rPr>
          <w:rFonts w:eastAsia="" w:eastAsiaTheme="minorEastAsia"/>
        </w:rPr>
        <w:t>6</w:t>
      </w:r>
      <w:r w:rsidRPr="57E9D037" w:rsidR="00E636A2">
        <w:rPr>
          <w:rFonts w:eastAsia="" w:eastAsiaTheme="minorEastAsia"/>
        </w:rPr>
        <w:t>.</w:t>
      </w:r>
    </w:p>
    <w:p w:rsidRPr="0044217F" w:rsidR="009C4C59" w:rsidP="5FDE276E" w:rsidRDefault="009C4C59" w14:paraId="1143EEDB" w14:textId="77777777">
      <w:pPr>
        <w:rPr>
          <w:rFonts w:eastAsiaTheme="minorEastAsia"/>
        </w:rPr>
      </w:pPr>
    </w:p>
    <w:p w:rsidR="00491752" w:rsidP="5FDE276E" w:rsidRDefault="5FDE276E" w14:paraId="082125BA" w14:textId="2C0557E9">
      <w:pPr>
        <w:pStyle w:val="Titre2"/>
        <w:rPr>
          <w:rFonts w:asciiTheme="minorHAnsi" w:hAnsiTheme="minorHAnsi" w:eastAsiaTheme="minorEastAsia" w:cstheme="minorBidi"/>
          <w:color w:val="4F81BD" w:themeColor="accent1"/>
        </w:rPr>
      </w:pPr>
      <w:r w:rsidRPr="5FDE276E">
        <w:rPr>
          <w:rFonts w:asciiTheme="minorHAnsi" w:hAnsiTheme="minorHAnsi" w:eastAsiaTheme="minorEastAsia" w:cstheme="minorBidi"/>
          <w:color w:val="4F81BD" w:themeColor="accent1"/>
        </w:rPr>
        <w:t xml:space="preserve"> Article </w:t>
      </w:r>
      <w:r w:rsidR="00CE3B1F">
        <w:rPr>
          <w:rFonts w:asciiTheme="minorHAnsi" w:hAnsiTheme="minorHAnsi" w:eastAsiaTheme="minorEastAsia" w:cstheme="minorBidi"/>
          <w:color w:val="4F81BD" w:themeColor="accent1"/>
        </w:rPr>
        <w:t>1</w:t>
      </w:r>
      <w:r w:rsidRPr="5FDE276E">
        <w:rPr>
          <w:rFonts w:asciiTheme="minorHAnsi" w:hAnsiTheme="minorHAnsi" w:eastAsiaTheme="minorEastAsia" w:cstheme="minorBidi"/>
          <w:color w:val="4F81BD" w:themeColor="accent1"/>
        </w:rPr>
        <w:t xml:space="preserve"> – objet </w:t>
      </w:r>
    </w:p>
    <w:p w:rsidR="00E636A2" w:rsidP="5FDE276E" w:rsidRDefault="00E636A2" w14:paraId="60FAC5E6" w14:textId="77777777">
      <w:pPr>
        <w:pStyle w:val="Default"/>
        <w:rPr>
          <w:rFonts w:asciiTheme="minorHAnsi" w:hAnsiTheme="minorHAnsi" w:eastAsiaTheme="minorEastAsia" w:cstheme="minorBidi"/>
          <w:sz w:val="22"/>
          <w:szCs w:val="22"/>
        </w:rPr>
      </w:pPr>
    </w:p>
    <w:p w:rsidR="00491752" w:rsidP="0052136B" w:rsidRDefault="5FDE276E" w14:paraId="74E3A74B" w14:textId="760DD699">
      <w:pPr>
        <w:pStyle w:val="Default"/>
        <w:jc w:val="both"/>
        <w:rPr>
          <w:rFonts w:asciiTheme="minorHAnsi" w:hAnsiTheme="minorHAnsi" w:eastAsiaTheme="minorEastAsia" w:cstheme="minorBidi"/>
          <w:sz w:val="22"/>
          <w:szCs w:val="22"/>
        </w:rPr>
      </w:pPr>
      <w:r w:rsidRPr="5FDE276E">
        <w:rPr>
          <w:rFonts w:asciiTheme="minorHAnsi" w:hAnsiTheme="minorHAnsi" w:eastAsiaTheme="minorEastAsia" w:cstheme="minorBidi"/>
          <w:sz w:val="22"/>
          <w:szCs w:val="22"/>
        </w:rPr>
        <w:t xml:space="preserve">Les présentes clauses ont pour objet de définir les conditions dans lesquelles le sous-traitant </w:t>
      </w:r>
      <w:r w:rsidR="00F20099">
        <w:rPr>
          <w:rFonts w:asciiTheme="minorHAnsi" w:hAnsiTheme="minorHAnsi" w:eastAsiaTheme="minorEastAsia" w:cstheme="minorBidi"/>
          <w:sz w:val="22"/>
          <w:szCs w:val="22"/>
        </w:rPr>
        <w:t xml:space="preserve">au sens du RGPD </w:t>
      </w:r>
      <w:r w:rsidRPr="5FDE276E">
        <w:rPr>
          <w:rFonts w:asciiTheme="minorHAnsi" w:hAnsiTheme="minorHAnsi" w:eastAsiaTheme="minorEastAsia" w:cstheme="minorBidi"/>
          <w:sz w:val="22"/>
          <w:szCs w:val="22"/>
        </w:rPr>
        <w:t xml:space="preserve">s’engage à effectuer pour le compte du responsable de traitement les opérations de traitement de données à caractère personnel définies ci-après. </w:t>
      </w:r>
    </w:p>
    <w:p w:rsidRPr="0044217F" w:rsidR="00E636A2" w:rsidP="0052136B" w:rsidRDefault="00E636A2" w14:paraId="49F5B1C9" w14:textId="77777777">
      <w:pPr>
        <w:pStyle w:val="Default"/>
        <w:jc w:val="both"/>
        <w:rPr>
          <w:rFonts w:asciiTheme="minorHAnsi" w:hAnsiTheme="minorHAnsi" w:eastAsiaTheme="minorEastAsia" w:cstheme="minorBidi"/>
          <w:sz w:val="22"/>
          <w:szCs w:val="22"/>
        </w:rPr>
      </w:pPr>
    </w:p>
    <w:p w:rsidRPr="0044217F" w:rsidR="00491752" w:rsidP="0052136B" w:rsidRDefault="5FDE276E" w14:paraId="5C95EB4B" w14:textId="149645F3">
      <w:pPr>
        <w:jc w:val="both"/>
        <w:rPr>
          <w:rFonts w:eastAsiaTheme="minorEastAsia"/>
        </w:rPr>
      </w:pPr>
      <w:r w:rsidRPr="5FDE276E">
        <w:rPr>
          <w:rFonts w:eastAsiaTheme="minorEastAsia"/>
        </w:rPr>
        <w:t xml:space="preserve">Dans le cadre de leurs relations contractuelles, les parties s’engagent à respecter la réglementation en vigueur applicable au traitement de données à caractère personnel et, en particulier, le règlement (UE) 2016/679 du Parlement européen et du Conseil du 27 avril 2016 entré en application le 25 mai 2018 (ci-après, « </w:t>
      </w:r>
      <w:r w:rsidRPr="5FDE276E">
        <w:rPr>
          <w:rFonts w:eastAsiaTheme="minorEastAsia"/>
          <w:b/>
          <w:bCs/>
          <w:i/>
          <w:iCs/>
        </w:rPr>
        <w:t xml:space="preserve">le règlement européen sur la protection des données </w:t>
      </w:r>
      <w:r w:rsidRPr="5FDE276E">
        <w:rPr>
          <w:rFonts w:eastAsiaTheme="minorEastAsia"/>
        </w:rPr>
        <w:t>»).</w:t>
      </w:r>
    </w:p>
    <w:p w:rsidRPr="0044217F" w:rsidR="00491752" w:rsidP="5FDE276E" w:rsidRDefault="00491752" w14:paraId="7E70909B" w14:textId="77777777">
      <w:pPr>
        <w:rPr>
          <w:rFonts w:eastAsiaTheme="minorEastAsia"/>
        </w:rPr>
      </w:pPr>
    </w:p>
    <w:p w:rsidR="0052136B" w:rsidRDefault="0052136B" w14:paraId="10783A7C" w14:textId="77777777">
      <w:pPr>
        <w:rPr>
          <w:rFonts w:eastAsiaTheme="minorEastAsia"/>
          <w:color w:val="4F81BD" w:themeColor="accent1"/>
          <w:sz w:val="26"/>
          <w:szCs w:val="26"/>
        </w:rPr>
      </w:pPr>
      <w:r>
        <w:rPr>
          <w:rFonts w:eastAsiaTheme="minorEastAsia"/>
          <w:color w:val="4F81BD" w:themeColor="accent1"/>
        </w:rPr>
        <w:br w:type="page"/>
      </w:r>
    </w:p>
    <w:p w:rsidR="00AE331E" w:rsidP="5FDE276E" w:rsidRDefault="5FDE276E" w14:paraId="3F688DE2" w14:textId="7C4BB1BC">
      <w:pPr>
        <w:pStyle w:val="Titre2"/>
        <w:rPr>
          <w:rFonts w:asciiTheme="minorHAnsi" w:hAnsiTheme="minorHAnsi" w:eastAsiaTheme="minorEastAsia" w:cstheme="minorBidi"/>
          <w:color w:val="4F81BD" w:themeColor="accent1"/>
        </w:rPr>
      </w:pPr>
      <w:r w:rsidRPr="5FDE276E">
        <w:rPr>
          <w:rFonts w:asciiTheme="minorHAnsi" w:hAnsiTheme="minorHAnsi" w:eastAsiaTheme="minorEastAsia" w:cstheme="minorBidi"/>
          <w:color w:val="4F81BD" w:themeColor="accent1"/>
        </w:rPr>
        <w:lastRenderedPageBreak/>
        <w:t xml:space="preserve">Article </w:t>
      </w:r>
      <w:r w:rsidR="00CE3B1F">
        <w:rPr>
          <w:rFonts w:asciiTheme="minorHAnsi" w:hAnsiTheme="minorHAnsi" w:eastAsiaTheme="minorEastAsia" w:cstheme="minorBidi"/>
          <w:color w:val="4F81BD" w:themeColor="accent1"/>
        </w:rPr>
        <w:t>2</w:t>
      </w:r>
      <w:r w:rsidRPr="5FDE276E">
        <w:rPr>
          <w:rFonts w:asciiTheme="minorHAnsi" w:hAnsiTheme="minorHAnsi" w:eastAsiaTheme="minorEastAsia" w:cstheme="minorBidi"/>
          <w:color w:val="4F81BD" w:themeColor="accent1"/>
        </w:rPr>
        <w:t xml:space="preserve"> Description du traitement faisant l’objet de la sous-traitance </w:t>
      </w:r>
    </w:p>
    <w:p w:rsidRPr="0044217F" w:rsidR="0044217F" w:rsidP="5FDE276E" w:rsidRDefault="0044217F" w14:paraId="2917EF72" w14:textId="77777777">
      <w:pPr>
        <w:rPr>
          <w:rFonts w:eastAsiaTheme="minorEastAsia"/>
        </w:rPr>
      </w:pPr>
    </w:p>
    <w:p w:rsidRPr="00DD2123" w:rsidR="00AE331E" w:rsidP="0052136B" w:rsidRDefault="5FDE276E" w14:paraId="1649A1D0" w14:textId="5160EC86">
      <w:pPr>
        <w:pStyle w:val="Default"/>
        <w:jc w:val="both"/>
        <w:rPr>
          <w:rFonts w:asciiTheme="minorHAnsi" w:hAnsiTheme="minorHAnsi" w:eastAsiaTheme="minorEastAsia" w:cstheme="minorBidi"/>
          <w:color w:val="00B050"/>
          <w:sz w:val="22"/>
          <w:szCs w:val="22"/>
        </w:rPr>
      </w:pPr>
      <w:r w:rsidRPr="5FDE276E">
        <w:rPr>
          <w:rFonts w:asciiTheme="minorHAnsi" w:hAnsiTheme="minorHAnsi" w:eastAsiaTheme="minorEastAsia" w:cstheme="minorBidi"/>
          <w:sz w:val="22"/>
          <w:szCs w:val="22"/>
        </w:rPr>
        <w:t xml:space="preserve">Le sous-traitant est autorisé à traiter pour le compte du responsable de traitement les données à caractère personnel nécessaires pour fournir le ou les service(s) suivant(s) [...] : </w:t>
      </w:r>
    </w:p>
    <w:p w:rsidR="54BF6248" w:rsidP="0052136B" w:rsidRDefault="54BF6248" w14:paraId="49156193" w14:textId="5AC3656A">
      <w:pPr>
        <w:pStyle w:val="Default"/>
        <w:jc w:val="both"/>
        <w:rPr>
          <w:rFonts w:asciiTheme="minorHAnsi" w:hAnsiTheme="minorHAnsi" w:eastAsiaTheme="minorEastAsia" w:cstheme="minorBidi"/>
          <w:sz w:val="22"/>
          <w:szCs w:val="22"/>
        </w:rPr>
      </w:pPr>
    </w:p>
    <w:p w:rsidR="0082254C" w:rsidP="0052136B" w:rsidRDefault="5FDE276E" w14:paraId="07D66C6E" w14:textId="77777777">
      <w:pPr>
        <w:jc w:val="both"/>
        <w:rPr>
          <w:rFonts w:eastAsiaTheme="minorEastAsia"/>
          <w:sz w:val="20"/>
          <w:szCs w:val="20"/>
        </w:rPr>
      </w:pPr>
      <w:r w:rsidRPr="5FDE276E">
        <w:rPr>
          <w:rFonts w:eastAsiaTheme="minorEastAsia"/>
        </w:rPr>
        <w:t>Le sous-traitant fournit un service d’alerte pour les travailleurs isolés, appelés dispositifs d’alarme du travailleur isolé (DATI).</w:t>
      </w:r>
      <w:r w:rsidRPr="5FDE276E">
        <w:rPr>
          <w:rFonts w:eastAsiaTheme="minorEastAsia"/>
          <w:sz w:val="20"/>
          <w:szCs w:val="20"/>
        </w:rPr>
        <w:t xml:space="preserve"> </w:t>
      </w:r>
    </w:p>
    <w:p w:rsidRPr="001555AB" w:rsidR="0082254C" w:rsidP="5FDE276E" w:rsidRDefault="5FDE276E" w14:paraId="79A26063" w14:textId="0F870144">
      <w:pPr>
        <w:rPr>
          <w:rFonts w:eastAsiaTheme="minorEastAsia"/>
        </w:rPr>
      </w:pPr>
      <w:r w:rsidRPr="5FDE276E">
        <w:rPr>
          <w:rFonts w:eastAsiaTheme="minorEastAsia"/>
        </w:rPr>
        <w:t xml:space="preserve">Le but d'un DATI : </w:t>
      </w:r>
      <w:r w:rsidRPr="5FDE276E">
        <w:rPr>
          <w:rFonts w:eastAsiaTheme="minorEastAsia"/>
          <w:sz w:val="20"/>
          <w:szCs w:val="20"/>
        </w:rPr>
        <w:t xml:space="preserve">  </w:t>
      </w:r>
    </w:p>
    <w:p w:rsidRPr="001555AB" w:rsidR="0082254C" w:rsidP="0052136B" w:rsidRDefault="5FDE276E" w14:paraId="6558BEC8" w14:textId="77777777">
      <w:pPr>
        <w:numPr>
          <w:ilvl w:val="0"/>
          <w:numId w:val="26"/>
        </w:numPr>
        <w:spacing w:before="100" w:beforeAutospacing="1" w:after="100" w:afterAutospacing="1" w:line="240" w:lineRule="auto"/>
        <w:jc w:val="both"/>
        <w:rPr>
          <w:color w:val="000000" w:themeColor="text1"/>
        </w:rPr>
      </w:pPr>
      <w:r w:rsidRPr="5FDE276E">
        <w:rPr>
          <w:rFonts w:eastAsiaTheme="minorEastAsia"/>
          <w:sz w:val="20"/>
          <w:szCs w:val="20"/>
        </w:rPr>
        <w:t xml:space="preserve">Détecter et transmettre automatiquement vers un poste de surveillance l’alarme issue d’une situation anormale ou d’une position critique d’un travailleur </w:t>
      </w:r>
      <w:proofErr w:type="gramStart"/>
      <w:r w:rsidRPr="5FDE276E">
        <w:rPr>
          <w:rFonts w:eastAsiaTheme="minorEastAsia"/>
          <w:sz w:val="20"/>
          <w:szCs w:val="20"/>
        </w:rPr>
        <w:t>isolé;</w:t>
      </w:r>
      <w:proofErr w:type="gramEnd"/>
      <w:r w:rsidRPr="5FDE276E">
        <w:rPr>
          <w:rFonts w:eastAsiaTheme="minorEastAsia"/>
          <w:sz w:val="20"/>
          <w:szCs w:val="20"/>
        </w:rPr>
        <w:t xml:space="preserve"> </w:t>
      </w:r>
    </w:p>
    <w:p w:rsidRPr="0082254C" w:rsidR="0082254C" w:rsidP="0052136B" w:rsidRDefault="5FDE276E" w14:paraId="062EF2CF" w14:textId="77777777">
      <w:pPr>
        <w:numPr>
          <w:ilvl w:val="0"/>
          <w:numId w:val="26"/>
        </w:numPr>
        <w:spacing w:before="100" w:beforeAutospacing="1" w:after="100" w:afterAutospacing="1" w:line="240" w:lineRule="auto"/>
        <w:jc w:val="both"/>
        <w:rPr>
          <w:color w:val="000000" w:themeColor="text1"/>
        </w:rPr>
      </w:pPr>
      <w:r w:rsidRPr="5FDE276E">
        <w:rPr>
          <w:rFonts w:eastAsiaTheme="minorEastAsia"/>
          <w:sz w:val="20"/>
          <w:szCs w:val="20"/>
        </w:rPr>
        <w:t xml:space="preserve">Pouvoir émettre une alarme volontaire en présence d’un danger, d’une agression ou d’un événement </w:t>
      </w:r>
      <w:proofErr w:type="gramStart"/>
      <w:r w:rsidRPr="5FDE276E">
        <w:rPr>
          <w:rFonts w:eastAsiaTheme="minorEastAsia"/>
          <w:sz w:val="20"/>
          <w:szCs w:val="20"/>
        </w:rPr>
        <w:t>inhabituel;</w:t>
      </w:r>
      <w:proofErr w:type="gramEnd"/>
      <w:r w:rsidRPr="5FDE276E">
        <w:rPr>
          <w:rFonts w:eastAsiaTheme="minorEastAsia"/>
          <w:sz w:val="20"/>
          <w:szCs w:val="20"/>
        </w:rPr>
        <w:t xml:space="preserve"> </w:t>
      </w:r>
    </w:p>
    <w:p w:rsidRPr="0082254C" w:rsidR="00DD2123" w:rsidP="0052136B" w:rsidRDefault="5FDE276E" w14:paraId="4F098B42" w14:textId="02C978E1">
      <w:pPr>
        <w:numPr>
          <w:ilvl w:val="0"/>
          <w:numId w:val="26"/>
        </w:numPr>
        <w:spacing w:before="100" w:beforeAutospacing="1" w:after="100" w:afterAutospacing="1" w:line="240" w:lineRule="auto"/>
        <w:jc w:val="both"/>
        <w:rPr>
          <w:color w:val="000000" w:themeColor="text1"/>
        </w:rPr>
      </w:pPr>
      <w:r w:rsidRPr="5FDE276E">
        <w:rPr>
          <w:rFonts w:eastAsiaTheme="minorEastAsia"/>
          <w:sz w:val="20"/>
          <w:szCs w:val="20"/>
        </w:rPr>
        <w:t>Permettre d’identifier l’alarme et de localiser, éventuellement, le lieu de l’accident</w:t>
      </w:r>
    </w:p>
    <w:p w:rsidR="00DD2123" w:rsidP="0052136B" w:rsidRDefault="5FDE276E" w14:paraId="22CAA1E4" w14:textId="0F0838FF">
      <w:pPr>
        <w:pStyle w:val="Default"/>
        <w:jc w:val="both"/>
        <w:rPr>
          <w:rFonts w:asciiTheme="minorHAnsi" w:hAnsiTheme="minorHAnsi" w:eastAsiaTheme="minorEastAsia" w:cstheme="minorBidi"/>
          <w:color w:val="auto"/>
          <w:sz w:val="20"/>
          <w:szCs w:val="20"/>
        </w:rPr>
      </w:pPr>
      <w:r w:rsidRPr="5FDE276E">
        <w:rPr>
          <w:rFonts w:asciiTheme="minorHAnsi" w:hAnsiTheme="minorHAnsi" w:eastAsiaTheme="minorEastAsia" w:cstheme="minorBidi"/>
          <w:color w:val="auto"/>
          <w:sz w:val="20"/>
          <w:szCs w:val="20"/>
        </w:rPr>
        <w:t>Le DATI vise ainsi à transmettre une information de situation anormale à un poste de surveillance, géré par un opérateur économique assurant un service de télésurveillance. Ce dernier assure l’envoi de secours</w:t>
      </w:r>
    </w:p>
    <w:p w:rsidR="00644C1C" w:rsidP="0052136B" w:rsidRDefault="00644C1C" w14:paraId="497F4E41" w14:textId="33E9DDA0">
      <w:pPr>
        <w:pStyle w:val="Default"/>
        <w:jc w:val="both"/>
        <w:rPr>
          <w:rFonts w:asciiTheme="minorHAnsi" w:hAnsiTheme="minorHAnsi" w:eastAsiaTheme="minorEastAsia" w:cstheme="minorBidi"/>
          <w:color w:val="auto"/>
          <w:sz w:val="20"/>
          <w:szCs w:val="20"/>
        </w:rPr>
      </w:pPr>
    </w:p>
    <w:p w:rsidR="00644C1C" w:rsidP="0052136B" w:rsidRDefault="5FDE276E" w14:paraId="2DE81027" w14:textId="0BFEBCC2">
      <w:pPr>
        <w:jc w:val="both"/>
        <w:rPr>
          <w:rFonts w:eastAsiaTheme="minorEastAsia"/>
          <w:i/>
          <w:iCs/>
          <w:sz w:val="20"/>
          <w:szCs w:val="20"/>
        </w:rPr>
      </w:pPr>
      <w:r w:rsidRPr="5FDE276E">
        <w:rPr>
          <w:rFonts w:eastAsiaTheme="minorEastAsia"/>
          <w:i/>
          <w:iCs/>
          <w:sz w:val="20"/>
          <w:szCs w:val="20"/>
          <w:u w:val="single"/>
        </w:rPr>
        <w:t xml:space="preserve">Option : Le sous-traitant pourra demander au salarié concerné de lui fournir </w:t>
      </w:r>
      <w:r w:rsidRPr="5FDE276E">
        <w:rPr>
          <w:rFonts w:eastAsiaTheme="minorEastAsia"/>
          <w:b/>
          <w:bCs/>
          <w:i/>
          <w:iCs/>
          <w:sz w:val="20"/>
          <w:szCs w:val="20"/>
          <w:u w:val="single"/>
        </w:rPr>
        <w:t>des renseignements relatifs à la santé des agents équipés sous forme de fiche de santé.</w:t>
      </w:r>
      <w:r w:rsidRPr="5FDE276E">
        <w:rPr>
          <w:rFonts w:eastAsiaTheme="minorEastAsia"/>
          <w:i/>
          <w:iCs/>
          <w:sz w:val="20"/>
          <w:szCs w:val="20"/>
          <w:u w:val="single"/>
        </w:rPr>
        <w:t xml:space="preserve"> Ces informations sont utiles pour les services de secours, en cas d’intervention</w:t>
      </w:r>
      <w:r w:rsidRPr="00E636A2">
        <w:rPr>
          <w:rFonts w:eastAsiaTheme="minorEastAsia"/>
          <w:i/>
          <w:iCs/>
          <w:color w:val="FF0000"/>
          <w:sz w:val="20"/>
          <w:szCs w:val="20"/>
        </w:rPr>
        <w:t>.</w:t>
      </w:r>
      <w:r w:rsidRPr="00E636A2" w:rsidR="00E636A2">
        <w:rPr>
          <w:rFonts w:eastAsiaTheme="minorEastAsia"/>
          <w:i/>
          <w:iCs/>
          <w:color w:val="FF0000"/>
          <w:sz w:val="20"/>
          <w:szCs w:val="20"/>
        </w:rPr>
        <w:t xml:space="preserve"> [Commentaire : cette stipulation pourra être ou non retenue après le retour du questionnaire transmis par l’attributaire]</w:t>
      </w:r>
    </w:p>
    <w:p w:rsidR="00AE331E" w:rsidP="5FDE276E" w:rsidRDefault="5FDE276E" w14:paraId="788DF440" w14:textId="7422DF48">
      <w:pPr>
        <w:pStyle w:val="Default"/>
        <w:rPr>
          <w:rFonts w:asciiTheme="minorHAnsi" w:hAnsiTheme="minorHAnsi" w:eastAsiaTheme="minorEastAsia" w:cstheme="minorBidi"/>
          <w:sz w:val="22"/>
          <w:szCs w:val="22"/>
        </w:rPr>
      </w:pPr>
      <w:r w:rsidRPr="00E636A2">
        <w:rPr>
          <w:rFonts w:asciiTheme="minorHAnsi" w:hAnsiTheme="minorHAnsi" w:eastAsiaTheme="minorEastAsia" w:cstheme="minorBidi"/>
          <w:b/>
          <w:sz w:val="22"/>
          <w:szCs w:val="22"/>
          <w:u w:val="single"/>
        </w:rPr>
        <w:t xml:space="preserve">La ou les finalité(s) du </w:t>
      </w:r>
      <w:r w:rsidRPr="00E636A2" w:rsidR="00E636A2">
        <w:rPr>
          <w:rFonts w:asciiTheme="minorHAnsi" w:hAnsiTheme="minorHAnsi" w:eastAsiaTheme="minorEastAsia" w:cstheme="minorBidi"/>
          <w:b/>
          <w:sz w:val="22"/>
          <w:szCs w:val="22"/>
          <w:u w:val="single"/>
        </w:rPr>
        <w:t>traitement</w:t>
      </w:r>
      <w:r w:rsidRPr="5FDE276E" w:rsidR="00E636A2">
        <w:rPr>
          <w:rFonts w:asciiTheme="minorHAnsi" w:hAnsiTheme="minorHAnsi" w:eastAsiaTheme="minorEastAsia" w:cstheme="minorBidi"/>
          <w:sz w:val="22"/>
          <w:szCs w:val="22"/>
        </w:rPr>
        <w:t xml:space="preserve"> :</w:t>
      </w:r>
    </w:p>
    <w:p w:rsidR="54BF6248" w:rsidP="5FDE276E" w:rsidRDefault="54BF6248" w14:paraId="1D23147C" w14:textId="6FCBDC64">
      <w:pPr>
        <w:pStyle w:val="Default"/>
        <w:rPr>
          <w:rFonts w:asciiTheme="minorHAnsi" w:hAnsiTheme="minorHAnsi" w:eastAsiaTheme="minorEastAsia" w:cstheme="minorBidi"/>
          <w:sz w:val="22"/>
          <w:szCs w:val="22"/>
        </w:rPr>
      </w:pPr>
    </w:p>
    <w:p w:rsidR="00644C1C" w:rsidP="5FDE276E" w:rsidRDefault="5FDE276E" w14:paraId="39C2B7A9" w14:textId="64A8503B">
      <w:pPr>
        <w:jc w:val="both"/>
        <w:rPr>
          <w:rFonts w:eastAsiaTheme="minorEastAsia"/>
        </w:rPr>
      </w:pPr>
      <w:r w:rsidRPr="5FDE276E">
        <w:rPr>
          <w:rFonts w:eastAsiaTheme="minorEastAsia"/>
        </w:rPr>
        <w:t>Le DATI vise ainsi à transmettre une information de situation anormale à un poste de surveillance, géré par un opérateur économique assurant un service de télésurveillance. Ce dernier assure l’envoi de secours. Le DATI est un dispositif qui est un élément de la chaîne de protection du salarié.</w:t>
      </w:r>
    </w:p>
    <w:p w:rsidRPr="0044217F" w:rsidR="00F1536A" w:rsidP="5FDE276E" w:rsidRDefault="00F1536A" w14:paraId="10E8A36E" w14:textId="77777777">
      <w:pPr>
        <w:pStyle w:val="Default"/>
        <w:rPr>
          <w:rFonts w:asciiTheme="minorHAnsi" w:hAnsiTheme="minorHAnsi" w:eastAsiaTheme="minorEastAsia" w:cstheme="minorBidi"/>
          <w:sz w:val="22"/>
          <w:szCs w:val="22"/>
        </w:rPr>
      </w:pPr>
    </w:p>
    <w:p w:rsidR="00AE331E" w:rsidP="5FDE276E" w:rsidRDefault="5FDE276E" w14:paraId="78E02712" w14:textId="2684542D">
      <w:pPr>
        <w:pStyle w:val="Default"/>
        <w:rPr>
          <w:rFonts w:asciiTheme="minorHAnsi" w:hAnsiTheme="minorHAnsi" w:eastAsiaTheme="minorEastAsia" w:cstheme="minorBidi"/>
          <w:sz w:val="22"/>
          <w:szCs w:val="22"/>
        </w:rPr>
      </w:pPr>
      <w:r w:rsidRPr="00E636A2">
        <w:rPr>
          <w:rFonts w:asciiTheme="minorHAnsi" w:hAnsiTheme="minorHAnsi" w:eastAsiaTheme="minorEastAsia" w:cstheme="minorBidi"/>
          <w:b/>
          <w:sz w:val="22"/>
          <w:szCs w:val="22"/>
          <w:u w:val="single"/>
        </w:rPr>
        <w:t xml:space="preserve">Les données à caractère personnel </w:t>
      </w:r>
      <w:r w:rsidRPr="00E636A2" w:rsidR="00E636A2">
        <w:rPr>
          <w:rFonts w:asciiTheme="minorHAnsi" w:hAnsiTheme="minorHAnsi" w:eastAsiaTheme="minorEastAsia" w:cstheme="minorBidi"/>
          <w:b/>
          <w:sz w:val="22"/>
          <w:szCs w:val="22"/>
          <w:u w:val="single"/>
        </w:rPr>
        <w:t>traitées</w:t>
      </w:r>
      <w:r w:rsidRPr="5FDE276E" w:rsidR="00E636A2">
        <w:rPr>
          <w:rFonts w:asciiTheme="minorHAnsi" w:hAnsiTheme="minorHAnsi" w:eastAsiaTheme="minorEastAsia" w:cstheme="minorBidi"/>
          <w:sz w:val="22"/>
          <w:szCs w:val="22"/>
        </w:rPr>
        <w:t xml:space="preserve"> :</w:t>
      </w:r>
    </w:p>
    <w:p w:rsidR="54BF6248" w:rsidP="5FDE276E" w:rsidRDefault="54BF6248" w14:paraId="4B5CE217" w14:textId="7E3C4926">
      <w:pPr>
        <w:pStyle w:val="Default"/>
        <w:rPr>
          <w:rFonts w:asciiTheme="minorHAnsi" w:hAnsiTheme="minorHAnsi" w:eastAsiaTheme="minorEastAsia" w:cstheme="minorBidi"/>
          <w:sz w:val="22"/>
          <w:szCs w:val="22"/>
        </w:rPr>
      </w:pPr>
    </w:p>
    <w:p w:rsidR="54BF6248" w:rsidP="5FDE276E" w:rsidRDefault="5FDE276E" w14:paraId="6E53A507" w14:textId="66433A36">
      <w:pPr>
        <w:rPr>
          <w:rFonts w:eastAsiaTheme="minorEastAsia"/>
        </w:rPr>
      </w:pPr>
      <w:r w:rsidRPr="5FDE276E">
        <w:rPr>
          <w:rFonts w:eastAsiaTheme="minorEastAsia"/>
        </w:rPr>
        <w:t xml:space="preserve">La Caf s’engage à mettre à la disposition du correspondant technique du titulaire, toute information permettant d’assurer la bonne exécution des prestations, notamment concernant la communication de l'identité des agents bénéficiant du dispositif. </w:t>
      </w:r>
    </w:p>
    <w:p w:rsidR="54BF6248" w:rsidP="5FDE276E" w:rsidRDefault="5FDE276E" w14:paraId="59D8E3E6" w14:textId="734AFF4D">
      <w:pPr>
        <w:jc w:val="both"/>
        <w:rPr>
          <w:rFonts w:eastAsiaTheme="minorEastAsia"/>
        </w:rPr>
      </w:pPr>
      <w:r w:rsidRPr="5FDE276E">
        <w:rPr>
          <w:rFonts w:eastAsiaTheme="minorEastAsia"/>
        </w:rPr>
        <w:t>Pour l’exécution de sa mission, le responsable de traitement met initialement à la disposition du sous-traitant les catégories de données suivantes :</w:t>
      </w:r>
    </w:p>
    <w:tbl>
      <w:tblPr>
        <w:tblStyle w:val="Grilledutableau"/>
        <w:tblW w:w="0" w:type="auto"/>
        <w:tblLook w:val="04A0" w:firstRow="1" w:lastRow="0" w:firstColumn="1" w:lastColumn="0" w:noHBand="0" w:noVBand="1"/>
      </w:tblPr>
      <w:tblGrid>
        <w:gridCol w:w="4531"/>
        <w:gridCol w:w="4531"/>
      </w:tblGrid>
      <w:tr w:rsidRPr="0052136B" w:rsidR="00912565" w:rsidTr="5FDE276E" w14:paraId="7447D51F" w14:textId="77777777">
        <w:tc>
          <w:tcPr>
            <w:tcW w:w="4531" w:type="dxa"/>
          </w:tcPr>
          <w:p w:rsidRPr="0052136B" w:rsidR="00912565" w:rsidP="0052136B" w:rsidRDefault="5FDE276E" w14:paraId="6AEE33FF" w14:textId="0F20B971">
            <w:pPr>
              <w:pStyle w:val="Default"/>
              <w:jc w:val="center"/>
              <w:rPr>
                <w:rFonts w:asciiTheme="minorHAnsi" w:hAnsiTheme="minorHAnsi" w:eastAsiaTheme="minorEastAsia" w:cstheme="minorBidi"/>
                <w:b/>
                <w:color w:val="auto"/>
                <w:sz w:val="22"/>
                <w:szCs w:val="22"/>
              </w:rPr>
            </w:pPr>
            <w:r w:rsidRPr="0052136B">
              <w:rPr>
                <w:rFonts w:asciiTheme="minorHAnsi" w:hAnsiTheme="minorHAnsi" w:eastAsiaTheme="minorEastAsia" w:cstheme="minorBidi"/>
                <w:b/>
                <w:color w:val="auto"/>
                <w:sz w:val="22"/>
                <w:szCs w:val="22"/>
              </w:rPr>
              <w:t>Catégories de données personnelles traitées</w:t>
            </w:r>
          </w:p>
        </w:tc>
        <w:tc>
          <w:tcPr>
            <w:tcW w:w="4531" w:type="dxa"/>
          </w:tcPr>
          <w:p w:rsidRPr="0052136B" w:rsidR="00912565" w:rsidP="0052136B" w:rsidRDefault="5FDE276E" w14:paraId="4F4DBC91" w14:textId="339BA08C">
            <w:pPr>
              <w:pStyle w:val="Default"/>
              <w:jc w:val="center"/>
              <w:rPr>
                <w:rFonts w:asciiTheme="minorHAnsi" w:hAnsiTheme="minorHAnsi" w:eastAsiaTheme="minorEastAsia" w:cstheme="minorBidi"/>
                <w:b/>
                <w:color w:val="auto"/>
                <w:sz w:val="22"/>
                <w:szCs w:val="22"/>
              </w:rPr>
            </w:pPr>
            <w:r w:rsidRPr="0052136B">
              <w:rPr>
                <w:rFonts w:asciiTheme="minorHAnsi" w:hAnsiTheme="minorHAnsi" w:eastAsiaTheme="minorEastAsia" w:cstheme="minorBidi"/>
                <w:b/>
                <w:color w:val="auto"/>
                <w:sz w:val="22"/>
                <w:szCs w:val="22"/>
              </w:rPr>
              <w:t>Données visées par le présent contrat</w:t>
            </w:r>
          </w:p>
        </w:tc>
      </w:tr>
      <w:tr w:rsidR="00912565" w:rsidTr="5FDE276E" w14:paraId="0A7DDF1B" w14:textId="77777777">
        <w:tc>
          <w:tcPr>
            <w:tcW w:w="4531" w:type="dxa"/>
          </w:tcPr>
          <w:p w:rsidRPr="00912565" w:rsidR="00912565" w:rsidP="5FDE276E" w:rsidRDefault="5FDE276E" w14:paraId="02C80D49" w14:textId="36DA0039">
            <w:pPr>
              <w:pStyle w:val="Default"/>
              <w:rPr>
                <w:rFonts w:asciiTheme="minorHAnsi" w:hAnsiTheme="minorHAnsi" w:eastAsiaTheme="minorEastAsia" w:cstheme="minorBidi"/>
                <w:color w:val="auto"/>
                <w:sz w:val="22"/>
                <w:szCs w:val="22"/>
              </w:rPr>
            </w:pPr>
            <w:r w:rsidRPr="5FDE276E">
              <w:rPr>
                <w:rFonts w:asciiTheme="minorHAnsi" w:hAnsiTheme="minorHAnsi" w:eastAsiaTheme="minorEastAsia" w:cstheme="minorBidi"/>
                <w:color w:val="auto"/>
                <w:sz w:val="22"/>
                <w:szCs w:val="22"/>
              </w:rPr>
              <w:t>Données d’identification (civilité, nom, prénom, identifiant, matricule)</w:t>
            </w:r>
          </w:p>
        </w:tc>
        <w:tc>
          <w:tcPr>
            <w:tcW w:w="4531" w:type="dxa"/>
          </w:tcPr>
          <w:p w:rsidRPr="00912565" w:rsidR="00912565" w:rsidP="0052136B" w:rsidRDefault="5FDE276E" w14:paraId="4FB26948" w14:textId="224B56FE">
            <w:pPr>
              <w:pStyle w:val="Default"/>
              <w:jc w:val="center"/>
              <w:rPr>
                <w:rFonts w:asciiTheme="minorHAnsi" w:hAnsiTheme="minorHAnsi" w:eastAsiaTheme="minorEastAsia" w:cstheme="minorBidi"/>
                <w:color w:val="auto"/>
                <w:sz w:val="22"/>
                <w:szCs w:val="22"/>
              </w:rPr>
            </w:pPr>
            <w:proofErr w:type="gramStart"/>
            <w:r w:rsidRPr="5FDE276E">
              <w:rPr>
                <w:rFonts w:asciiTheme="minorHAnsi" w:hAnsiTheme="minorHAnsi" w:eastAsiaTheme="minorEastAsia" w:cstheme="minorBidi"/>
                <w:color w:val="auto"/>
                <w:sz w:val="22"/>
                <w:szCs w:val="22"/>
              </w:rPr>
              <w:t>oui</w:t>
            </w:r>
            <w:proofErr w:type="gramEnd"/>
          </w:p>
        </w:tc>
      </w:tr>
      <w:tr w:rsidR="00912565" w:rsidTr="5FDE276E" w14:paraId="7937C8D4" w14:textId="77777777">
        <w:tc>
          <w:tcPr>
            <w:tcW w:w="4531" w:type="dxa"/>
          </w:tcPr>
          <w:p w:rsidRPr="00912565" w:rsidR="00912565" w:rsidP="5FDE276E" w:rsidRDefault="5FDE276E" w14:paraId="19E4C12A" w14:textId="413DCE65">
            <w:pPr>
              <w:pStyle w:val="Default"/>
              <w:rPr>
                <w:rFonts w:asciiTheme="minorHAnsi" w:hAnsiTheme="minorHAnsi" w:eastAsiaTheme="minorEastAsia" w:cstheme="minorBidi"/>
                <w:color w:val="auto"/>
                <w:sz w:val="22"/>
                <w:szCs w:val="22"/>
              </w:rPr>
            </w:pPr>
            <w:r w:rsidRPr="5FDE276E">
              <w:rPr>
                <w:rFonts w:asciiTheme="minorHAnsi" w:hAnsiTheme="minorHAnsi" w:eastAsiaTheme="minorEastAsia" w:cstheme="minorBidi"/>
                <w:color w:val="auto"/>
                <w:sz w:val="22"/>
                <w:szCs w:val="22"/>
              </w:rPr>
              <w:t xml:space="preserve">Données de contact (téléphone, adresse </w:t>
            </w:r>
            <w:proofErr w:type="gramStart"/>
            <w:r w:rsidRPr="5FDE276E">
              <w:rPr>
                <w:rFonts w:asciiTheme="minorHAnsi" w:hAnsiTheme="minorHAnsi" w:eastAsiaTheme="minorEastAsia" w:cstheme="minorBidi"/>
                <w:color w:val="auto"/>
                <w:sz w:val="22"/>
                <w:szCs w:val="22"/>
              </w:rPr>
              <w:t>mail</w:t>
            </w:r>
            <w:proofErr w:type="gramEnd"/>
            <w:r w:rsidRPr="5FDE276E">
              <w:rPr>
                <w:rFonts w:asciiTheme="minorHAnsi" w:hAnsiTheme="minorHAnsi" w:eastAsiaTheme="minorEastAsia" w:cstheme="minorBidi"/>
                <w:color w:val="auto"/>
                <w:sz w:val="22"/>
                <w:szCs w:val="22"/>
              </w:rPr>
              <w:t>)</w:t>
            </w:r>
          </w:p>
        </w:tc>
        <w:tc>
          <w:tcPr>
            <w:tcW w:w="4531" w:type="dxa"/>
          </w:tcPr>
          <w:p w:rsidRPr="00912565" w:rsidR="00912565" w:rsidP="0052136B" w:rsidRDefault="5FDE276E" w14:paraId="77D31E21" w14:textId="40592B6D">
            <w:pPr>
              <w:pStyle w:val="Default"/>
              <w:jc w:val="center"/>
              <w:rPr>
                <w:rFonts w:asciiTheme="minorHAnsi" w:hAnsiTheme="minorHAnsi" w:eastAsiaTheme="minorEastAsia" w:cstheme="minorBidi"/>
                <w:color w:val="auto"/>
                <w:sz w:val="22"/>
                <w:szCs w:val="22"/>
              </w:rPr>
            </w:pPr>
            <w:proofErr w:type="gramStart"/>
            <w:r w:rsidRPr="5FDE276E">
              <w:rPr>
                <w:rFonts w:asciiTheme="minorHAnsi" w:hAnsiTheme="minorHAnsi" w:eastAsiaTheme="minorEastAsia" w:cstheme="minorBidi"/>
                <w:color w:val="auto"/>
                <w:sz w:val="22"/>
                <w:szCs w:val="22"/>
              </w:rPr>
              <w:t>oui</w:t>
            </w:r>
            <w:proofErr w:type="gramEnd"/>
          </w:p>
        </w:tc>
      </w:tr>
      <w:tr w:rsidR="00912565" w:rsidTr="5FDE276E" w14:paraId="0A0136B8" w14:textId="77777777">
        <w:tc>
          <w:tcPr>
            <w:tcW w:w="4531" w:type="dxa"/>
          </w:tcPr>
          <w:p w:rsidRPr="00912565" w:rsidR="00912565" w:rsidP="5FDE276E" w:rsidRDefault="5FDE276E" w14:paraId="6C205C22" w14:textId="34D6E330">
            <w:pPr>
              <w:pStyle w:val="Default"/>
              <w:rPr>
                <w:rFonts w:asciiTheme="minorHAnsi" w:hAnsiTheme="minorHAnsi" w:eastAsiaTheme="minorEastAsia" w:cstheme="minorBidi"/>
                <w:color w:val="auto"/>
                <w:sz w:val="22"/>
                <w:szCs w:val="22"/>
              </w:rPr>
            </w:pPr>
            <w:r w:rsidRPr="5FDE276E">
              <w:rPr>
                <w:rFonts w:asciiTheme="minorHAnsi" w:hAnsiTheme="minorHAnsi" w:eastAsiaTheme="minorEastAsia" w:cstheme="minorBidi"/>
                <w:color w:val="auto"/>
                <w:sz w:val="22"/>
                <w:szCs w:val="22"/>
              </w:rPr>
              <w:t>Données de localisation (adresse postale, position géographique)</w:t>
            </w:r>
          </w:p>
        </w:tc>
        <w:tc>
          <w:tcPr>
            <w:tcW w:w="4531" w:type="dxa"/>
          </w:tcPr>
          <w:p w:rsidRPr="00912565" w:rsidR="00912565" w:rsidP="0052136B" w:rsidRDefault="5FDE276E" w14:paraId="307B6C94" w14:textId="2C5DE7C0">
            <w:pPr>
              <w:pStyle w:val="Default"/>
              <w:jc w:val="center"/>
              <w:rPr>
                <w:rFonts w:asciiTheme="minorHAnsi" w:hAnsiTheme="minorHAnsi" w:eastAsiaTheme="minorEastAsia" w:cstheme="minorBidi"/>
                <w:color w:val="auto"/>
                <w:sz w:val="22"/>
                <w:szCs w:val="22"/>
              </w:rPr>
            </w:pPr>
            <w:proofErr w:type="gramStart"/>
            <w:r w:rsidRPr="5FDE276E">
              <w:rPr>
                <w:rFonts w:asciiTheme="minorHAnsi" w:hAnsiTheme="minorHAnsi" w:eastAsiaTheme="minorEastAsia" w:cstheme="minorBidi"/>
                <w:color w:val="auto"/>
                <w:sz w:val="22"/>
                <w:szCs w:val="22"/>
              </w:rPr>
              <w:t>oui</w:t>
            </w:r>
            <w:proofErr w:type="gramEnd"/>
          </w:p>
        </w:tc>
      </w:tr>
      <w:tr w:rsidR="00912565" w:rsidTr="5FDE276E" w14:paraId="4A7FC2D4" w14:textId="77777777">
        <w:tc>
          <w:tcPr>
            <w:tcW w:w="4531" w:type="dxa"/>
          </w:tcPr>
          <w:p w:rsidRPr="00912565" w:rsidR="00912565" w:rsidP="5FDE276E" w:rsidRDefault="5FDE276E" w14:paraId="6B9CF939" w14:textId="564C9306">
            <w:pPr>
              <w:pStyle w:val="Default"/>
              <w:rPr>
                <w:rFonts w:asciiTheme="minorHAnsi" w:hAnsiTheme="minorHAnsi" w:eastAsiaTheme="minorEastAsia" w:cstheme="minorBidi"/>
                <w:color w:val="auto"/>
                <w:sz w:val="22"/>
                <w:szCs w:val="22"/>
              </w:rPr>
            </w:pPr>
            <w:r w:rsidRPr="5FDE276E">
              <w:rPr>
                <w:rFonts w:asciiTheme="minorHAnsi" w:hAnsiTheme="minorHAnsi" w:eastAsiaTheme="minorEastAsia" w:cstheme="minorBidi"/>
                <w:color w:val="auto"/>
                <w:sz w:val="22"/>
                <w:szCs w:val="22"/>
              </w:rPr>
              <w:t>Données de connexion (identifiant, adresses IP, URL)</w:t>
            </w:r>
          </w:p>
        </w:tc>
        <w:tc>
          <w:tcPr>
            <w:tcW w:w="4531" w:type="dxa"/>
          </w:tcPr>
          <w:p w:rsidRPr="00912565" w:rsidR="00912565" w:rsidP="0052136B" w:rsidRDefault="5FDE276E" w14:paraId="0011EB62" w14:textId="122BA413">
            <w:pPr>
              <w:pStyle w:val="Default"/>
              <w:jc w:val="center"/>
              <w:rPr>
                <w:rFonts w:asciiTheme="minorHAnsi" w:hAnsiTheme="minorHAnsi" w:eastAsiaTheme="minorEastAsia" w:cstheme="minorBidi"/>
                <w:color w:val="auto"/>
                <w:sz w:val="22"/>
                <w:szCs w:val="22"/>
              </w:rPr>
            </w:pPr>
            <w:proofErr w:type="gramStart"/>
            <w:r w:rsidRPr="5FDE276E">
              <w:rPr>
                <w:rFonts w:asciiTheme="minorHAnsi" w:hAnsiTheme="minorHAnsi" w:eastAsiaTheme="minorEastAsia" w:cstheme="minorBidi"/>
                <w:color w:val="auto"/>
                <w:sz w:val="22"/>
                <w:szCs w:val="22"/>
              </w:rPr>
              <w:t>non</w:t>
            </w:r>
            <w:proofErr w:type="gramEnd"/>
          </w:p>
        </w:tc>
      </w:tr>
      <w:tr w:rsidR="00912565" w:rsidTr="5FDE276E" w14:paraId="23CDF07C" w14:textId="77777777">
        <w:tc>
          <w:tcPr>
            <w:tcW w:w="4531" w:type="dxa"/>
          </w:tcPr>
          <w:p w:rsidRPr="00912565" w:rsidR="00912565" w:rsidP="5FDE276E" w:rsidRDefault="5FDE276E" w14:paraId="226209A6" w14:textId="2A7CD114">
            <w:pPr>
              <w:pStyle w:val="Default"/>
              <w:rPr>
                <w:rFonts w:asciiTheme="minorHAnsi" w:hAnsiTheme="minorHAnsi" w:eastAsiaTheme="minorEastAsia" w:cstheme="minorBidi"/>
                <w:color w:val="auto"/>
                <w:sz w:val="22"/>
                <w:szCs w:val="22"/>
              </w:rPr>
            </w:pPr>
            <w:r w:rsidRPr="5FDE276E">
              <w:rPr>
                <w:rFonts w:asciiTheme="minorHAnsi" w:hAnsiTheme="minorHAnsi" w:eastAsiaTheme="minorEastAsia" w:cstheme="minorBidi"/>
                <w:color w:val="auto"/>
                <w:sz w:val="22"/>
                <w:szCs w:val="22"/>
              </w:rPr>
              <w:t>Données de contenu (copies d’écran, commentaires)</w:t>
            </w:r>
          </w:p>
        </w:tc>
        <w:tc>
          <w:tcPr>
            <w:tcW w:w="4531" w:type="dxa"/>
          </w:tcPr>
          <w:p w:rsidRPr="00912565" w:rsidR="00912565" w:rsidP="0052136B" w:rsidRDefault="5FDE276E" w14:paraId="2618E31F" w14:textId="49973B33">
            <w:pPr>
              <w:pStyle w:val="Default"/>
              <w:jc w:val="center"/>
              <w:rPr>
                <w:rFonts w:asciiTheme="minorHAnsi" w:hAnsiTheme="minorHAnsi" w:eastAsiaTheme="minorEastAsia" w:cstheme="minorBidi"/>
                <w:color w:val="auto"/>
                <w:sz w:val="22"/>
                <w:szCs w:val="22"/>
              </w:rPr>
            </w:pPr>
            <w:proofErr w:type="gramStart"/>
            <w:r w:rsidRPr="5FDE276E">
              <w:rPr>
                <w:rFonts w:asciiTheme="minorHAnsi" w:hAnsiTheme="minorHAnsi" w:eastAsiaTheme="minorEastAsia" w:cstheme="minorBidi"/>
                <w:color w:val="auto"/>
                <w:sz w:val="22"/>
                <w:szCs w:val="22"/>
              </w:rPr>
              <w:t>non</w:t>
            </w:r>
            <w:proofErr w:type="gramEnd"/>
          </w:p>
        </w:tc>
      </w:tr>
    </w:tbl>
    <w:p w:rsidRPr="0044217F" w:rsidR="00912565" w:rsidP="5FDE276E" w:rsidRDefault="00912565" w14:paraId="521640CD" w14:textId="77777777">
      <w:pPr>
        <w:pStyle w:val="Default"/>
        <w:rPr>
          <w:rFonts w:asciiTheme="minorHAnsi" w:hAnsiTheme="minorHAnsi" w:eastAsiaTheme="minorEastAsia" w:cstheme="minorBidi"/>
          <w:sz w:val="22"/>
          <w:szCs w:val="22"/>
        </w:rPr>
      </w:pPr>
    </w:p>
    <w:p w:rsidR="00AE331E" w:rsidP="5FDE276E" w:rsidRDefault="5FDE276E" w14:paraId="4A47C610" w14:textId="734D0043">
      <w:pPr>
        <w:pStyle w:val="Default"/>
        <w:rPr>
          <w:rFonts w:asciiTheme="minorHAnsi" w:hAnsiTheme="minorHAnsi" w:eastAsiaTheme="minorEastAsia" w:cstheme="minorBidi"/>
          <w:sz w:val="22"/>
          <w:szCs w:val="22"/>
        </w:rPr>
      </w:pPr>
      <w:r w:rsidRPr="00E636A2">
        <w:rPr>
          <w:rFonts w:asciiTheme="minorHAnsi" w:hAnsiTheme="minorHAnsi" w:eastAsiaTheme="minorEastAsia" w:cstheme="minorBidi"/>
          <w:b/>
          <w:color w:val="auto"/>
          <w:sz w:val="22"/>
          <w:szCs w:val="22"/>
          <w:u w:val="single"/>
        </w:rPr>
        <w:t>Les catégories de personnes concernées</w:t>
      </w:r>
      <w:r w:rsidRPr="00E636A2">
        <w:rPr>
          <w:rFonts w:asciiTheme="minorHAnsi" w:hAnsiTheme="minorHAnsi" w:eastAsiaTheme="minorEastAsia" w:cstheme="minorBidi"/>
          <w:color w:val="auto"/>
          <w:sz w:val="22"/>
          <w:szCs w:val="22"/>
        </w:rPr>
        <w:t xml:space="preserve"> </w:t>
      </w:r>
      <w:r w:rsidRPr="5FDE276E">
        <w:rPr>
          <w:rFonts w:asciiTheme="minorHAnsi" w:hAnsiTheme="minorHAnsi" w:eastAsiaTheme="minorEastAsia" w:cstheme="minorBidi"/>
          <w:sz w:val="22"/>
          <w:szCs w:val="22"/>
        </w:rPr>
        <w:t>:</w:t>
      </w:r>
    </w:p>
    <w:p w:rsidR="54BF6248" w:rsidP="5FDE276E" w:rsidRDefault="54BF6248" w14:paraId="6034247C" w14:textId="42CF0B13">
      <w:pPr>
        <w:pStyle w:val="Default"/>
        <w:rPr>
          <w:rFonts w:asciiTheme="minorHAnsi" w:hAnsiTheme="minorHAnsi" w:eastAsiaTheme="minorEastAsia" w:cstheme="minorBidi"/>
          <w:sz w:val="22"/>
          <w:szCs w:val="22"/>
        </w:rPr>
      </w:pPr>
    </w:p>
    <w:p w:rsidR="54BF6248" w:rsidP="00E636A2" w:rsidRDefault="5FDE276E" w14:paraId="42CB531A" w14:textId="6C0FFFAD">
      <w:pPr>
        <w:jc w:val="both"/>
        <w:rPr>
          <w:rFonts w:eastAsiaTheme="minorEastAsia"/>
        </w:rPr>
      </w:pPr>
      <w:r w:rsidRPr="5FDE276E">
        <w:rPr>
          <w:rFonts w:eastAsiaTheme="minorEastAsia"/>
        </w:rPr>
        <w:t>Les personnes concernées par le traitement sont des agents Caf en situation de travail isolé.</w:t>
      </w:r>
    </w:p>
    <w:tbl>
      <w:tblPr>
        <w:tblStyle w:val="Grilledutableau"/>
        <w:tblW w:w="0" w:type="auto"/>
        <w:tblLook w:val="04A0" w:firstRow="1" w:lastRow="0" w:firstColumn="1" w:lastColumn="0" w:noHBand="0" w:noVBand="1"/>
      </w:tblPr>
      <w:tblGrid>
        <w:gridCol w:w="4531"/>
        <w:gridCol w:w="4531"/>
      </w:tblGrid>
      <w:tr w:rsidRPr="0052136B" w:rsidR="00912565" w:rsidTr="5FDE276E" w14:paraId="0E7760E5" w14:textId="77777777">
        <w:tc>
          <w:tcPr>
            <w:tcW w:w="4531" w:type="dxa"/>
          </w:tcPr>
          <w:p w:rsidRPr="0052136B" w:rsidR="00912565" w:rsidP="0052136B" w:rsidRDefault="5FDE276E" w14:paraId="051D7EB0" w14:textId="1AEAE32B">
            <w:pPr>
              <w:pStyle w:val="Default"/>
              <w:jc w:val="center"/>
              <w:rPr>
                <w:rFonts w:asciiTheme="minorHAnsi" w:hAnsiTheme="minorHAnsi" w:eastAsiaTheme="minorEastAsia" w:cstheme="minorBidi"/>
                <w:b/>
                <w:color w:val="auto"/>
                <w:sz w:val="22"/>
                <w:szCs w:val="22"/>
              </w:rPr>
            </w:pPr>
            <w:r w:rsidRPr="0052136B">
              <w:rPr>
                <w:rFonts w:asciiTheme="minorHAnsi" w:hAnsiTheme="minorHAnsi" w:eastAsiaTheme="minorEastAsia" w:cstheme="minorBidi"/>
                <w:b/>
                <w:color w:val="auto"/>
                <w:sz w:val="22"/>
                <w:szCs w:val="22"/>
              </w:rPr>
              <w:t>Catégories de personnes concernées</w:t>
            </w:r>
          </w:p>
        </w:tc>
        <w:tc>
          <w:tcPr>
            <w:tcW w:w="4531" w:type="dxa"/>
          </w:tcPr>
          <w:p w:rsidRPr="0052136B" w:rsidR="00912565" w:rsidP="0052136B" w:rsidRDefault="5FDE276E" w14:paraId="5791C675" w14:textId="2CC88570">
            <w:pPr>
              <w:pStyle w:val="Default"/>
              <w:jc w:val="center"/>
              <w:rPr>
                <w:rFonts w:asciiTheme="minorHAnsi" w:hAnsiTheme="minorHAnsi" w:eastAsiaTheme="minorEastAsia" w:cstheme="minorBidi"/>
                <w:b/>
                <w:color w:val="auto"/>
                <w:sz w:val="22"/>
                <w:szCs w:val="22"/>
              </w:rPr>
            </w:pPr>
            <w:r w:rsidRPr="0052136B">
              <w:rPr>
                <w:rFonts w:asciiTheme="minorHAnsi" w:hAnsiTheme="minorHAnsi" w:eastAsiaTheme="minorEastAsia" w:cstheme="minorBidi"/>
                <w:b/>
                <w:color w:val="auto"/>
                <w:sz w:val="22"/>
                <w:szCs w:val="22"/>
              </w:rPr>
              <w:t>Catégorie visée par le présent contrat</w:t>
            </w:r>
          </w:p>
        </w:tc>
      </w:tr>
      <w:tr w:rsidRPr="00EC393B" w:rsidR="00912565" w:rsidTr="5FDE276E" w14:paraId="0CEBD866" w14:textId="77777777">
        <w:tc>
          <w:tcPr>
            <w:tcW w:w="4531" w:type="dxa"/>
          </w:tcPr>
          <w:p w:rsidRPr="00EC393B" w:rsidR="00912565" w:rsidP="5FDE276E" w:rsidRDefault="5FDE276E" w14:paraId="14CCF90D" w14:textId="48BF4104">
            <w:pPr>
              <w:pStyle w:val="Default"/>
              <w:rPr>
                <w:rFonts w:asciiTheme="minorHAnsi" w:hAnsiTheme="minorHAnsi" w:eastAsiaTheme="minorEastAsia" w:cstheme="minorBidi"/>
                <w:color w:val="auto"/>
                <w:sz w:val="22"/>
                <w:szCs w:val="22"/>
              </w:rPr>
            </w:pPr>
            <w:r w:rsidRPr="5FDE276E">
              <w:rPr>
                <w:rFonts w:asciiTheme="minorHAnsi" w:hAnsiTheme="minorHAnsi" w:eastAsiaTheme="minorEastAsia" w:cstheme="minorBidi"/>
                <w:color w:val="auto"/>
                <w:sz w:val="22"/>
                <w:szCs w:val="22"/>
              </w:rPr>
              <w:t>Utilisateurs des matériels et logiciels objet de la prestation</w:t>
            </w:r>
          </w:p>
        </w:tc>
        <w:tc>
          <w:tcPr>
            <w:tcW w:w="4531" w:type="dxa"/>
          </w:tcPr>
          <w:p w:rsidRPr="00EC393B" w:rsidR="00912565" w:rsidP="0052136B" w:rsidRDefault="5FDE276E" w14:paraId="167B229F" w14:textId="15DEA3AC">
            <w:pPr>
              <w:pStyle w:val="Default"/>
              <w:jc w:val="center"/>
              <w:rPr>
                <w:rFonts w:asciiTheme="minorHAnsi" w:hAnsiTheme="minorHAnsi" w:eastAsiaTheme="minorEastAsia" w:cstheme="minorBidi"/>
                <w:color w:val="auto"/>
                <w:sz w:val="22"/>
                <w:szCs w:val="22"/>
              </w:rPr>
            </w:pPr>
            <w:proofErr w:type="gramStart"/>
            <w:r w:rsidRPr="5FDE276E">
              <w:rPr>
                <w:rFonts w:asciiTheme="minorHAnsi" w:hAnsiTheme="minorHAnsi" w:eastAsiaTheme="minorEastAsia" w:cstheme="minorBidi"/>
                <w:color w:val="auto"/>
                <w:sz w:val="22"/>
                <w:szCs w:val="22"/>
              </w:rPr>
              <w:t>oui</w:t>
            </w:r>
            <w:proofErr w:type="gramEnd"/>
          </w:p>
        </w:tc>
      </w:tr>
      <w:tr w:rsidRPr="00EC393B" w:rsidR="00912565" w:rsidTr="5FDE276E" w14:paraId="5ADA51DD" w14:textId="77777777">
        <w:tc>
          <w:tcPr>
            <w:tcW w:w="4531" w:type="dxa"/>
          </w:tcPr>
          <w:p w:rsidRPr="00EC393B" w:rsidR="00912565" w:rsidP="5FDE276E" w:rsidRDefault="5FDE276E" w14:paraId="4ED98218" w14:textId="75438D5B">
            <w:pPr>
              <w:pStyle w:val="Default"/>
              <w:rPr>
                <w:rFonts w:asciiTheme="minorHAnsi" w:hAnsiTheme="minorHAnsi" w:eastAsiaTheme="minorEastAsia" w:cstheme="minorBidi"/>
                <w:color w:val="auto"/>
                <w:sz w:val="22"/>
                <w:szCs w:val="22"/>
              </w:rPr>
            </w:pPr>
            <w:r w:rsidRPr="5FDE276E">
              <w:rPr>
                <w:rFonts w:asciiTheme="minorHAnsi" w:hAnsiTheme="minorHAnsi" w:eastAsiaTheme="minorEastAsia" w:cstheme="minorBidi"/>
                <w:color w:val="auto"/>
                <w:sz w:val="22"/>
                <w:szCs w:val="22"/>
              </w:rPr>
              <w:t>Interlocuteurs gestionnaires de la prestation</w:t>
            </w:r>
          </w:p>
        </w:tc>
        <w:tc>
          <w:tcPr>
            <w:tcW w:w="4531" w:type="dxa"/>
          </w:tcPr>
          <w:p w:rsidRPr="00EC393B" w:rsidR="00912565" w:rsidP="0052136B" w:rsidRDefault="5FDE276E" w14:paraId="09609FAC" w14:textId="325FEFC0">
            <w:pPr>
              <w:pStyle w:val="Default"/>
              <w:jc w:val="center"/>
              <w:rPr>
                <w:rFonts w:asciiTheme="minorHAnsi" w:hAnsiTheme="minorHAnsi" w:eastAsiaTheme="minorEastAsia" w:cstheme="minorBidi"/>
                <w:color w:val="auto"/>
                <w:sz w:val="22"/>
                <w:szCs w:val="22"/>
              </w:rPr>
            </w:pPr>
            <w:proofErr w:type="gramStart"/>
            <w:r w:rsidRPr="5FDE276E">
              <w:rPr>
                <w:rFonts w:asciiTheme="minorHAnsi" w:hAnsiTheme="minorHAnsi" w:eastAsiaTheme="minorEastAsia" w:cstheme="minorBidi"/>
                <w:color w:val="auto"/>
                <w:sz w:val="22"/>
                <w:szCs w:val="22"/>
              </w:rPr>
              <w:t>non</w:t>
            </w:r>
            <w:proofErr w:type="gramEnd"/>
          </w:p>
        </w:tc>
      </w:tr>
      <w:tr w:rsidRPr="00EC393B" w:rsidR="00912565" w:rsidTr="5FDE276E" w14:paraId="7AFE04F9" w14:textId="77777777">
        <w:tc>
          <w:tcPr>
            <w:tcW w:w="4531" w:type="dxa"/>
          </w:tcPr>
          <w:p w:rsidRPr="00EC393B" w:rsidR="00912565" w:rsidP="5FDE276E" w:rsidRDefault="5FDE276E" w14:paraId="048376F6" w14:textId="0C6F0436">
            <w:pPr>
              <w:pStyle w:val="Default"/>
              <w:rPr>
                <w:rFonts w:asciiTheme="minorHAnsi" w:hAnsiTheme="minorHAnsi" w:eastAsiaTheme="minorEastAsia" w:cstheme="minorBidi"/>
                <w:color w:val="auto"/>
                <w:sz w:val="22"/>
                <w:szCs w:val="22"/>
              </w:rPr>
            </w:pPr>
            <w:r w:rsidRPr="5FDE276E">
              <w:rPr>
                <w:rFonts w:asciiTheme="minorHAnsi" w:hAnsiTheme="minorHAnsi" w:eastAsiaTheme="minorEastAsia" w:cstheme="minorBidi"/>
                <w:color w:val="auto"/>
                <w:sz w:val="22"/>
                <w:szCs w:val="22"/>
              </w:rPr>
              <w:t>Techniciens</w:t>
            </w:r>
          </w:p>
        </w:tc>
        <w:tc>
          <w:tcPr>
            <w:tcW w:w="4531" w:type="dxa"/>
          </w:tcPr>
          <w:p w:rsidRPr="00EC393B" w:rsidR="00912565" w:rsidP="0052136B" w:rsidRDefault="5FDE276E" w14:paraId="42776F84" w14:textId="1B9B75FB">
            <w:pPr>
              <w:pStyle w:val="Default"/>
              <w:jc w:val="center"/>
              <w:rPr>
                <w:rFonts w:asciiTheme="minorHAnsi" w:hAnsiTheme="minorHAnsi" w:eastAsiaTheme="minorEastAsia" w:cstheme="minorBidi"/>
                <w:color w:val="auto"/>
                <w:sz w:val="22"/>
                <w:szCs w:val="22"/>
              </w:rPr>
            </w:pPr>
            <w:proofErr w:type="gramStart"/>
            <w:r w:rsidRPr="5FDE276E">
              <w:rPr>
                <w:rFonts w:asciiTheme="minorHAnsi" w:hAnsiTheme="minorHAnsi" w:eastAsiaTheme="minorEastAsia" w:cstheme="minorBidi"/>
                <w:color w:val="auto"/>
                <w:sz w:val="22"/>
                <w:szCs w:val="22"/>
              </w:rPr>
              <w:t>non</w:t>
            </w:r>
            <w:proofErr w:type="gramEnd"/>
          </w:p>
        </w:tc>
      </w:tr>
      <w:tr w:rsidRPr="00EC393B" w:rsidR="00EC393B" w:rsidTr="5FDE276E" w14:paraId="56234DD8" w14:textId="77777777">
        <w:tc>
          <w:tcPr>
            <w:tcW w:w="4531" w:type="dxa"/>
          </w:tcPr>
          <w:p w:rsidRPr="00EC393B" w:rsidR="00EC393B" w:rsidP="5FDE276E" w:rsidRDefault="5FDE276E" w14:paraId="34F79BC7" w14:textId="685A010E">
            <w:pPr>
              <w:pStyle w:val="Default"/>
              <w:rPr>
                <w:rFonts w:asciiTheme="minorHAnsi" w:hAnsiTheme="minorHAnsi" w:eastAsiaTheme="minorEastAsia" w:cstheme="minorBidi"/>
                <w:color w:val="auto"/>
                <w:sz w:val="22"/>
                <w:szCs w:val="22"/>
              </w:rPr>
            </w:pPr>
            <w:r w:rsidRPr="5FDE276E">
              <w:rPr>
                <w:rFonts w:asciiTheme="minorHAnsi" w:hAnsiTheme="minorHAnsi" w:eastAsiaTheme="minorEastAsia" w:cstheme="minorBidi"/>
                <w:color w:val="auto"/>
                <w:sz w:val="22"/>
                <w:szCs w:val="22"/>
              </w:rPr>
              <w:t>Autres :</w:t>
            </w:r>
          </w:p>
        </w:tc>
        <w:tc>
          <w:tcPr>
            <w:tcW w:w="4531" w:type="dxa"/>
          </w:tcPr>
          <w:p w:rsidRPr="00EC393B" w:rsidR="00EC393B" w:rsidP="0052136B" w:rsidRDefault="5FDE276E" w14:paraId="1A1FEF12" w14:textId="68B7E640">
            <w:pPr>
              <w:pStyle w:val="Default"/>
              <w:jc w:val="center"/>
              <w:rPr>
                <w:rFonts w:asciiTheme="minorHAnsi" w:hAnsiTheme="minorHAnsi" w:eastAsiaTheme="minorEastAsia" w:cstheme="minorBidi"/>
                <w:color w:val="auto"/>
                <w:sz w:val="22"/>
                <w:szCs w:val="22"/>
              </w:rPr>
            </w:pPr>
            <w:proofErr w:type="gramStart"/>
            <w:r w:rsidRPr="5FDE276E">
              <w:rPr>
                <w:rFonts w:asciiTheme="minorHAnsi" w:hAnsiTheme="minorHAnsi" w:eastAsiaTheme="minorEastAsia" w:cstheme="minorBidi"/>
                <w:color w:val="auto"/>
                <w:sz w:val="22"/>
                <w:szCs w:val="22"/>
              </w:rPr>
              <w:t>non</w:t>
            </w:r>
            <w:proofErr w:type="gramEnd"/>
          </w:p>
        </w:tc>
      </w:tr>
    </w:tbl>
    <w:p w:rsidRPr="00EC393B" w:rsidR="00912565" w:rsidP="5FDE276E" w:rsidRDefault="00912565" w14:paraId="73B030CF" w14:textId="71C3AA5A">
      <w:pPr>
        <w:pStyle w:val="Default"/>
        <w:rPr>
          <w:rFonts w:asciiTheme="minorHAnsi" w:hAnsiTheme="minorHAnsi" w:eastAsiaTheme="minorEastAsia" w:cstheme="minorBidi"/>
          <w:color w:val="auto"/>
          <w:sz w:val="22"/>
          <w:szCs w:val="22"/>
        </w:rPr>
      </w:pPr>
    </w:p>
    <w:p w:rsidRPr="007F59AC" w:rsidR="007F59AC" w:rsidP="007F59AC" w:rsidRDefault="007F59AC" w14:paraId="26F2E769" w14:textId="77777777">
      <w:pPr>
        <w:jc w:val="both"/>
        <w:rPr>
          <w:rFonts w:eastAsia="Calibri" w:cstheme="minorHAnsi"/>
        </w:rPr>
      </w:pPr>
      <w:r w:rsidRPr="007F59AC">
        <w:rPr>
          <w:rFonts w:eastAsia="Calibri" w:cstheme="minorHAnsi"/>
        </w:rPr>
        <w:t>Les travailleurs isolés concernés peuvent être des salariés :</w:t>
      </w:r>
    </w:p>
    <w:p w:rsidRPr="007F59AC" w:rsidR="007F59AC" w:rsidP="007F59AC" w:rsidRDefault="007F59AC" w14:paraId="4FA47286" w14:textId="77777777">
      <w:pPr>
        <w:pStyle w:val="Titre7"/>
        <w:numPr>
          <w:ilvl w:val="0"/>
          <w:numId w:val="30"/>
        </w:numPr>
        <w:rPr>
          <w:rFonts w:asciiTheme="minorHAnsi" w:hAnsiTheme="minorHAnsi" w:cstheme="minorHAnsi"/>
          <w:i w:val="0"/>
          <w:iCs w:val="0"/>
          <w:color w:val="auto"/>
        </w:rPr>
      </w:pPr>
      <w:r w:rsidRPr="007F59AC">
        <w:rPr>
          <w:rFonts w:asciiTheme="minorHAnsi" w:hAnsiTheme="minorHAnsi" w:cstheme="minorHAnsi"/>
          <w:i w:val="0"/>
          <w:iCs w:val="0"/>
          <w:color w:val="auto"/>
        </w:rPr>
        <w:t>En déplacement professionnel sur un site hors CAF (contrôleur d’allocataire, service intervention sociales, travailleurs sociaux, permanenciers, agents d’accueil itinérants par exemple) ;</w:t>
      </w:r>
    </w:p>
    <w:p w:rsidRPr="007F59AC" w:rsidR="007F59AC" w:rsidP="007F59AC" w:rsidRDefault="007F59AC" w14:paraId="72CA4E2D" w14:textId="77777777">
      <w:pPr>
        <w:pStyle w:val="Titre7"/>
        <w:numPr>
          <w:ilvl w:val="0"/>
          <w:numId w:val="30"/>
        </w:numPr>
        <w:rPr>
          <w:rFonts w:asciiTheme="minorHAnsi" w:hAnsiTheme="minorHAnsi" w:cstheme="minorHAnsi"/>
          <w:i w:val="0"/>
          <w:iCs w:val="0"/>
          <w:color w:val="auto"/>
        </w:rPr>
      </w:pPr>
      <w:r w:rsidRPr="007F59AC">
        <w:rPr>
          <w:rFonts w:asciiTheme="minorHAnsi" w:hAnsiTheme="minorHAnsi" w:cstheme="minorHAnsi"/>
          <w:i w:val="0"/>
          <w:iCs w:val="0"/>
          <w:color w:val="auto"/>
        </w:rPr>
        <w:t>En situation de travailleur isolé sur un site CAF (un agent en mission dans un bâtiment d’archivage, d’imprimerie, un agent administratif seul dans un bâtiment par exemple).</w:t>
      </w:r>
    </w:p>
    <w:p w:rsidR="007F59AC" w:rsidP="007F59AC" w:rsidRDefault="007F59AC" w14:paraId="71B5B31E" w14:textId="77777777">
      <w:pPr>
        <w:rPr>
          <w:rFonts w:cstheme="minorHAnsi"/>
          <w:lang w:eastAsia="fr-FR"/>
        </w:rPr>
      </w:pPr>
    </w:p>
    <w:p w:rsidRPr="007F59AC" w:rsidR="007F59AC" w:rsidP="007F59AC" w:rsidRDefault="007F59AC" w14:paraId="0C542964" w14:textId="6E4BEC50">
      <w:pPr>
        <w:rPr>
          <w:rFonts w:cstheme="minorHAnsi"/>
          <w:lang w:eastAsia="fr-FR"/>
        </w:rPr>
      </w:pPr>
      <w:r w:rsidRPr="007F59AC">
        <w:rPr>
          <w:rFonts w:cstheme="minorHAnsi"/>
          <w:lang w:eastAsia="fr-FR"/>
        </w:rPr>
        <w:t>Le dispositif peut aussi concerner des agents en situation d’accueil dans un site Caf, pour le déclenchement d’une alarme discrète dans le cadre d’une agression et la nécessité éventuelle de faire venir les forces de l’ordre.</w:t>
      </w:r>
    </w:p>
    <w:p w:rsidRPr="0044217F" w:rsidR="0044217F" w:rsidP="5FDE276E" w:rsidRDefault="0044217F" w14:paraId="3ED1177A" w14:textId="77777777">
      <w:pPr>
        <w:rPr>
          <w:rFonts w:eastAsiaTheme="minorEastAsia"/>
        </w:rPr>
      </w:pPr>
    </w:p>
    <w:p w:rsidR="00AE331E" w:rsidP="5FDE276E" w:rsidRDefault="5FDE276E" w14:paraId="767E6A20" w14:textId="1BB28C87">
      <w:pPr>
        <w:pStyle w:val="Titre2"/>
        <w:rPr>
          <w:rFonts w:asciiTheme="minorHAnsi" w:hAnsiTheme="minorHAnsi" w:eastAsiaTheme="minorEastAsia" w:cstheme="minorBidi"/>
        </w:rPr>
      </w:pPr>
      <w:r w:rsidRPr="5FDE276E">
        <w:rPr>
          <w:rFonts w:asciiTheme="minorHAnsi" w:hAnsiTheme="minorHAnsi" w:eastAsiaTheme="minorEastAsia" w:cstheme="minorBidi"/>
        </w:rPr>
        <w:t xml:space="preserve">Article </w:t>
      </w:r>
      <w:r w:rsidR="00CE3B1F">
        <w:rPr>
          <w:rFonts w:asciiTheme="minorHAnsi" w:hAnsiTheme="minorHAnsi" w:eastAsiaTheme="minorEastAsia" w:cstheme="minorBidi"/>
        </w:rPr>
        <w:t>3</w:t>
      </w:r>
      <w:r w:rsidRPr="5FDE276E">
        <w:rPr>
          <w:rFonts w:asciiTheme="minorHAnsi" w:hAnsiTheme="minorHAnsi" w:eastAsiaTheme="minorEastAsia" w:cstheme="minorBidi"/>
        </w:rPr>
        <w:t xml:space="preserve"> Durée</w:t>
      </w:r>
    </w:p>
    <w:p w:rsidRPr="0044217F" w:rsidR="0044217F" w:rsidP="5FDE276E" w:rsidRDefault="0044217F" w14:paraId="6ABA406A" w14:textId="77777777">
      <w:pPr>
        <w:rPr>
          <w:rFonts w:eastAsiaTheme="minorEastAsia"/>
        </w:rPr>
      </w:pPr>
    </w:p>
    <w:p w:rsidR="00AE331E" w:rsidP="0052136B" w:rsidRDefault="5FDE276E" w14:paraId="064606D7" w14:textId="10123B84">
      <w:pPr>
        <w:jc w:val="both"/>
        <w:rPr>
          <w:rFonts w:eastAsiaTheme="minorEastAsia"/>
        </w:rPr>
      </w:pPr>
      <w:r w:rsidRPr="5FDE276E">
        <w:rPr>
          <w:rFonts w:eastAsiaTheme="minorEastAsia"/>
        </w:rPr>
        <w:t xml:space="preserve">Les présentes clauses entrent en vigueur à compter de la notification de l’accord-cadre mentionnée dans le préambule, pour une durée de </w:t>
      </w:r>
      <w:r w:rsidR="007F59AC">
        <w:rPr>
          <w:rFonts w:eastAsiaTheme="minorEastAsia"/>
        </w:rPr>
        <w:t xml:space="preserve">quatre </w:t>
      </w:r>
      <w:r w:rsidRPr="5FDE276E">
        <w:rPr>
          <w:rFonts w:eastAsiaTheme="minorEastAsia"/>
        </w:rPr>
        <w:t>ans.</w:t>
      </w:r>
    </w:p>
    <w:p w:rsidR="5FDE276E" w:rsidP="0052136B" w:rsidRDefault="5FDE276E" w14:paraId="51B4592D" w14:textId="6E8FE46F">
      <w:pPr>
        <w:jc w:val="both"/>
        <w:rPr>
          <w:rFonts w:eastAsiaTheme="minorEastAsia"/>
        </w:rPr>
      </w:pPr>
      <w:r w:rsidRPr="5FDE276E">
        <w:rPr>
          <w:rFonts w:eastAsiaTheme="minorEastAsia"/>
        </w:rPr>
        <w:t>L’autorisation donnée par le responsable de traitement au sous-traitant pour effectuer les traitements prévus le cadre de la prestation est valable pour toute la durée du Contrat.</w:t>
      </w:r>
    </w:p>
    <w:p w:rsidR="5FDE276E" w:rsidP="5FDE276E" w:rsidRDefault="5FDE276E" w14:paraId="332490E4" w14:textId="60E2805D">
      <w:pPr>
        <w:pStyle w:val="Titre2"/>
        <w:rPr>
          <w:rFonts w:asciiTheme="minorHAnsi" w:hAnsiTheme="minorHAnsi" w:eastAsiaTheme="minorEastAsia" w:cstheme="minorBidi"/>
        </w:rPr>
      </w:pPr>
      <w:r w:rsidRPr="5FDE276E">
        <w:rPr>
          <w:rFonts w:asciiTheme="minorHAnsi" w:hAnsiTheme="minorHAnsi" w:eastAsiaTheme="minorEastAsia" w:cstheme="minorBidi"/>
        </w:rPr>
        <w:t xml:space="preserve">Article </w:t>
      </w:r>
      <w:r w:rsidR="00CE3B1F">
        <w:rPr>
          <w:rFonts w:asciiTheme="minorHAnsi" w:hAnsiTheme="minorHAnsi" w:eastAsiaTheme="minorEastAsia" w:cstheme="minorBidi"/>
        </w:rPr>
        <w:t>4</w:t>
      </w:r>
      <w:r w:rsidRPr="5FDE276E">
        <w:rPr>
          <w:rFonts w:asciiTheme="minorHAnsi" w:hAnsiTheme="minorHAnsi" w:eastAsiaTheme="minorEastAsia" w:cstheme="minorBidi"/>
        </w:rPr>
        <w:t xml:space="preserve"> Obligations du responsable de traitement </w:t>
      </w:r>
    </w:p>
    <w:p w:rsidR="54BF6248" w:rsidP="5FDE276E" w:rsidRDefault="5FDE276E" w14:paraId="40487E05" w14:textId="73A0E896">
      <w:pPr>
        <w:jc w:val="both"/>
        <w:rPr>
          <w:rFonts w:eastAsiaTheme="minorEastAsia"/>
        </w:rPr>
      </w:pPr>
      <w:r w:rsidRPr="5FDE276E">
        <w:rPr>
          <w:rFonts w:eastAsiaTheme="minorEastAsia"/>
        </w:rPr>
        <w:t>Le responsable du traitement s’engage à :</w:t>
      </w:r>
    </w:p>
    <w:p w:rsidR="54BF6248" w:rsidP="0052136B" w:rsidRDefault="5FDE276E" w14:paraId="09248EBF" w14:textId="01E1037D">
      <w:pPr>
        <w:pStyle w:val="Paragraphedeliste"/>
        <w:numPr>
          <w:ilvl w:val="0"/>
          <w:numId w:val="20"/>
        </w:numPr>
        <w:jc w:val="both"/>
      </w:pPr>
      <w:r w:rsidRPr="5FDE276E">
        <w:rPr>
          <w:rFonts w:eastAsiaTheme="minorEastAsia"/>
        </w:rPr>
        <w:t>Respecter les obligations qui lui incombent en sa qualité de responsable de traitement, en vertu des dispositions du RGPD et de la loi Informatique et Libertés ;</w:t>
      </w:r>
    </w:p>
    <w:p w:rsidR="54BF6248" w:rsidP="0052136B" w:rsidRDefault="5FDE276E" w14:paraId="30EF52D0" w14:textId="03DA6780">
      <w:pPr>
        <w:pStyle w:val="Paragraphedeliste"/>
        <w:numPr>
          <w:ilvl w:val="0"/>
          <w:numId w:val="20"/>
        </w:numPr>
        <w:jc w:val="both"/>
      </w:pPr>
      <w:r w:rsidRPr="5FDE276E">
        <w:rPr>
          <w:rFonts w:eastAsiaTheme="minorEastAsia"/>
        </w:rPr>
        <w:t xml:space="preserve">Fournir au sous-traitant la description du ou des prestations confiées dans le cadre du présent marché et documenter par écrit toute instruction concernant le traitement des données ; </w:t>
      </w:r>
    </w:p>
    <w:p w:rsidR="54BF6248" w:rsidP="0052136B" w:rsidRDefault="5FDE276E" w14:paraId="17CEC7F2" w14:textId="7E5BF800">
      <w:pPr>
        <w:pStyle w:val="Paragraphedeliste"/>
        <w:numPr>
          <w:ilvl w:val="0"/>
          <w:numId w:val="20"/>
        </w:numPr>
        <w:jc w:val="both"/>
      </w:pPr>
      <w:r w:rsidRPr="5FDE276E">
        <w:rPr>
          <w:rFonts w:eastAsiaTheme="minorEastAsia"/>
        </w:rPr>
        <w:t>Mettre à disposition du sous-traitant toutes les données nécessaires à l’exécution de sa mission ;</w:t>
      </w:r>
    </w:p>
    <w:p w:rsidR="54BF6248" w:rsidP="0052136B" w:rsidRDefault="5FDE276E" w14:paraId="67B1B453" w14:textId="1CF3968A">
      <w:pPr>
        <w:pStyle w:val="Paragraphedeliste"/>
        <w:numPr>
          <w:ilvl w:val="0"/>
          <w:numId w:val="20"/>
        </w:numPr>
        <w:jc w:val="both"/>
      </w:pPr>
      <w:r w:rsidRPr="5FDE276E">
        <w:rPr>
          <w:rFonts w:eastAsiaTheme="minorEastAsia"/>
        </w:rPr>
        <w:t>Le cas échéant, effectuer une analyse d’impact relative à la protection des données, avec le concours du sous-traitant ;</w:t>
      </w:r>
    </w:p>
    <w:p w:rsidR="54BF6248" w:rsidP="0052136B" w:rsidRDefault="5FDE276E" w14:paraId="76A26D51" w14:textId="5ADF8126">
      <w:pPr>
        <w:pStyle w:val="Paragraphedeliste"/>
        <w:numPr>
          <w:ilvl w:val="0"/>
          <w:numId w:val="20"/>
        </w:numPr>
        <w:jc w:val="both"/>
      </w:pPr>
      <w:r w:rsidRPr="5FDE276E">
        <w:rPr>
          <w:rFonts w:eastAsiaTheme="minorEastAsia"/>
        </w:rPr>
        <w:t>Veiller, au préalable et pendant toute la durée du marché, au respect des obligations prévues par le RGPD de la part du sous-traitant ;</w:t>
      </w:r>
    </w:p>
    <w:p w:rsidR="54BF6248" w:rsidP="0052136B" w:rsidRDefault="5FDE276E" w14:paraId="664C7A42" w14:textId="60D3DE21">
      <w:pPr>
        <w:pStyle w:val="Paragraphedeliste"/>
        <w:numPr>
          <w:ilvl w:val="0"/>
          <w:numId w:val="20"/>
        </w:numPr>
        <w:jc w:val="both"/>
      </w:pPr>
      <w:r w:rsidRPr="5FDE276E">
        <w:rPr>
          <w:rFonts w:eastAsiaTheme="minorEastAsia"/>
        </w:rPr>
        <w:lastRenderedPageBreak/>
        <w:t>Superviser le traitement, y compris par la réalisation d’audits et d’inspections auprès du sous-traitant ;</w:t>
      </w:r>
    </w:p>
    <w:p w:rsidRPr="0008229C" w:rsidR="54BF6248" w:rsidP="5FDE276E" w:rsidRDefault="5FDE276E" w14:paraId="05528D70" w14:textId="304E6849">
      <w:pPr>
        <w:pStyle w:val="Paragraphedeliste"/>
        <w:numPr>
          <w:ilvl w:val="0"/>
          <w:numId w:val="20"/>
        </w:numPr>
        <w:spacing w:after="0" w:line="240" w:lineRule="auto"/>
        <w:ind w:left="708"/>
        <w:rPr>
          <w:rFonts w:eastAsiaTheme="minorEastAsia"/>
          <w:color w:val="4F80BD"/>
        </w:rPr>
      </w:pPr>
      <w:r w:rsidRPr="0008229C">
        <w:rPr>
          <w:rFonts w:eastAsiaTheme="minorEastAsia"/>
        </w:rPr>
        <w:t xml:space="preserve">Notifier, le cas échéant, les violations de données à caractère personnel à la Commission nationale de l’informatique et des libertés et communiquer, si nécessaire, aux personnes concernées, avec l’assistance du sous-traitant, </w:t>
      </w:r>
    </w:p>
    <w:p w:rsidR="0008229C" w:rsidP="0008229C" w:rsidRDefault="0008229C" w14:paraId="4B038B17" w14:textId="1D064440">
      <w:pPr>
        <w:spacing w:after="0" w:line="240" w:lineRule="auto"/>
        <w:rPr>
          <w:rFonts w:eastAsiaTheme="minorEastAsia"/>
          <w:color w:val="4F80BD"/>
        </w:rPr>
      </w:pPr>
    </w:p>
    <w:p w:rsidR="3805EEE3" w:rsidP="5FDE276E" w:rsidRDefault="5FDE276E" w14:paraId="43AC9617" w14:textId="38628CEB">
      <w:pPr>
        <w:pStyle w:val="Titre2"/>
        <w:spacing w:line="240" w:lineRule="auto"/>
        <w:rPr>
          <w:rFonts w:asciiTheme="minorHAnsi" w:hAnsiTheme="minorHAnsi" w:eastAsiaTheme="minorEastAsia" w:cstheme="minorBidi"/>
        </w:rPr>
      </w:pPr>
      <w:r w:rsidRPr="5FDE276E">
        <w:rPr>
          <w:rFonts w:asciiTheme="minorHAnsi" w:hAnsiTheme="minorHAnsi" w:eastAsiaTheme="minorEastAsia" w:cstheme="minorBidi"/>
          <w:color w:val="4F80BD"/>
        </w:rPr>
        <w:t xml:space="preserve"> </w:t>
      </w:r>
      <w:r w:rsidRPr="5FDE276E">
        <w:rPr>
          <w:rFonts w:asciiTheme="minorHAnsi" w:hAnsiTheme="minorHAnsi" w:eastAsiaTheme="minorEastAsia" w:cstheme="minorBidi"/>
        </w:rPr>
        <w:t xml:space="preserve">Article </w:t>
      </w:r>
      <w:r w:rsidR="00CE3B1F">
        <w:rPr>
          <w:rFonts w:asciiTheme="minorHAnsi" w:hAnsiTheme="minorHAnsi" w:eastAsiaTheme="minorEastAsia" w:cstheme="minorBidi"/>
        </w:rPr>
        <w:t>5</w:t>
      </w:r>
      <w:r w:rsidRPr="5FDE276E">
        <w:rPr>
          <w:rFonts w:asciiTheme="minorHAnsi" w:hAnsiTheme="minorHAnsi" w:eastAsiaTheme="minorEastAsia" w:cstheme="minorBidi"/>
        </w:rPr>
        <w:t xml:space="preserve"> Obligations du sous-traitant </w:t>
      </w:r>
    </w:p>
    <w:p w:rsidR="3805EEE3" w:rsidP="5FDE276E" w:rsidRDefault="5FDE276E" w14:paraId="4CE2422C" w14:textId="42A5543B">
      <w:pPr>
        <w:pStyle w:val="Titre2"/>
        <w:spacing w:line="240" w:lineRule="auto"/>
        <w:rPr>
          <w:rFonts w:asciiTheme="minorHAnsi" w:hAnsiTheme="minorHAnsi" w:eastAsiaTheme="minorEastAsia" w:cstheme="minorBidi"/>
          <w:color w:val="4F81BD" w:themeColor="accent1"/>
        </w:rPr>
      </w:pPr>
      <w:r w:rsidRPr="5FDE276E">
        <w:rPr>
          <w:rFonts w:asciiTheme="minorHAnsi" w:hAnsiTheme="minorHAnsi" w:eastAsiaTheme="minorEastAsia" w:cstheme="minorBidi"/>
          <w:color w:val="4F80BD"/>
        </w:rPr>
        <w:t xml:space="preserve"> </w:t>
      </w:r>
    </w:p>
    <w:p w:rsidR="54BF6248" w:rsidP="5FDE276E" w:rsidRDefault="5FDE276E" w14:paraId="1566E92D" w14:textId="7ED86C0D">
      <w:pPr>
        <w:jc w:val="both"/>
        <w:rPr>
          <w:rFonts w:eastAsiaTheme="minorEastAsia"/>
          <w:color w:val="4F80BD"/>
        </w:rPr>
      </w:pPr>
      <w:r w:rsidRPr="5FDE276E">
        <w:rPr>
          <w:rFonts w:eastAsiaTheme="minorEastAsia"/>
        </w:rPr>
        <w:t>Le sous-traitant s’engage à :</w:t>
      </w:r>
    </w:p>
    <w:p w:rsidR="54BF6248" w:rsidP="0052136B" w:rsidRDefault="5FDE276E" w14:paraId="70769C7E" w14:textId="6226824D">
      <w:pPr>
        <w:pStyle w:val="Paragraphedeliste"/>
        <w:numPr>
          <w:ilvl w:val="0"/>
          <w:numId w:val="19"/>
        </w:numPr>
        <w:jc w:val="both"/>
      </w:pPr>
      <w:r w:rsidRPr="5FDE276E">
        <w:rPr>
          <w:rFonts w:eastAsiaTheme="minorEastAsia"/>
        </w:rPr>
        <w:t>Respecter les obligations qui lui incombent en sa qualité de sous-traitant, en vertu des dispositions du RGPD et de la loi Informatique et Libertés, dont la tenue d’un registre sous-traitant au titre de l’article 30 du RGPD ;</w:t>
      </w:r>
    </w:p>
    <w:p w:rsidR="54BF6248" w:rsidP="0052136B" w:rsidRDefault="5FDE276E" w14:paraId="196F06F5" w14:textId="161D4B1C">
      <w:pPr>
        <w:pStyle w:val="Paragraphedeliste"/>
        <w:numPr>
          <w:ilvl w:val="0"/>
          <w:numId w:val="19"/>
        </w:numPr>
        <w:jc w:val="both"/>
      </w:pPr>
      <w:r w:rsidRPr="5FDE276E">
        <w:rPr>
          <w:rFonts w:eastAsiaTheme="minorEastAsia"/>
        </w:rPr>
        <w:t>Traiter les données à caractère personnel uniquement pour la ou les seules finalités faisant l’objet de la sous-traitance et en aucun pour ses propres besoins ou pour les besoins d’un tiers ;</w:t>
      </w:r>
    </w:p>
    <w:p w:rsidR="54BF6248" w:rsidP="0052136B" w:rsidRDefault="5FDE276E" w14:paraId="5503E9F3" w14:textId="2ECD6D75">
      <w:pPr>
        <w:pStyle w:val="Paragraphedeliste"/>
        <w:numPr>
          <w:ilvl w:val="0"/>
          <w:numId w:val="19"/>
        </w:numPr>
        <w:jc w:val="both"/>
      </w:pPr>
      <w:r w:rsidRPr="5FDE276E">
        <w:rPr>
          <w:rFonts w:eastAsiaTheme="minorEastAsia"/>
        </w:rPr>
        <w:t xml:space="preserve">Traiter les données à caractère personnel conformément aux instructions documentées du responsable du traitement, transmises par ses services après la notification du marché. Si le sous-traitant considère qu’une instruction constitue une violation du RGPD, de la loi n°78-17 du 6 janvier 1978 modifiée ou de toute autre disposition du droit de l’Union européenne ou du droit des Etats membres relatives à la protection des données, il en informe immédiatement le responsable du traitement ; </w:t>
      </w:r>
    </w:p>
    <w:p w:rsidR="54BF6248" w:rsidP="0052136B" w:rsidRDefault="5FDE276E" w14:paraId="6B7E7730" w14:textId="048685E7">
      <w:pPr>
        <w:pStyle w:val="Paragraphedeliste"/>
        <w:numPr>
          <w:ilvl w:val="0"/>
          <w:numId w:val="19"/>
        </w:numPr>
        <w:jc w:val="both"/>
      </w:pPr>
      <w:r w:rsidRPr="5FDE276E">
        <w:rPr>
          <w:rFonts w:eastAsiaTheme="minorEastAsia"/>
        </w:rPr>
        <w:t xml:space="preserve">Assurer la sécurité et la confidentialité des données à caractère personnel traitées </w:t>
      </w:r>
      <w:r w:rsidR="0008229C">
        <w:rPr>
          <w:rFonts w:eastAsiaTheme="minorEastAsia"/>
        </w:rPr>
        <w:t xml:space="preserve">dans le cadre du présent </w:t>
      </w:r>
      <w:r w:rsidR="0052136B">
        <w:rPr>
          <w:rFonts w:eastAsiaTheme="minorEastAsia"/>
        </w:rPr>
        <w:t>marché</w:t>
      </w:r>
      <w:r w:rsidRPr="5FDE276E" w:rsidR="0052136B">
        <w:rPr>
          <w:rFonts w:eastAsiaTheme="minorEastAsia"/>
        </w:rPr>
        <w:t xml:space="preserve"> ;</w:t>
      </w:r>
    </w:p>
    <w:p w:rsidR="54BF6248" w:rsidP="0052136B" w:rsidRDefault="5FDE276E" w14:paraId="6F1425A5" w14:textId="29D8F002">
      <w:pPr>
        <w:pStyle w:val="Paragraphedeliste"/>
        <w:numPr>
          <w:ilvl w:val="0"/>
          <w:numId w:val="19"/>
        </w:numPr>
        <w:jc w:val="both"/>
      </w:pPr>
      <w:r w:rsidRPr="5FDE276E">
        <w:rPr>
          <w:rFonts w:eastAsiaTheme="minorEastAsia"/>
        </w:rPr>
        <w:t>Respecter son obligation de conseil et signaler au responsable de traitement les mesures de sécurité additionnelles qu’il conviendrait de prendre ;</w:t>
      </w:r>
    </w:p>
    <w:p w:rsidR="54BF6248" w:rsidP="0052136B" w:rsidRDefault="5FDE276E" w14:paraId="5F8494D5" w14:textId="4872DF6E">
      <w:pPr>
        <w:pStyle w:val="Paragraphedeliste"/>
        <w:numPr>
          <w:ilvl w:val="0"/>
          <w:numId w:val="19"/>
        </w:numPr>
        <w:jc w:val="both"/>
      </w:pPr>
      <w:r w:rsidRPr="5FDE276E">
        <w:rPr>
          <w:rFonts w:eastAsiaTheme="minorEastAsia"/>
        </w:rPr>
        <w:t>Ne pas chercher à lever le pseudonymat de données pseudonymes qui lui auraient été confiées par le responsable de traitement. Informer sans délai le responsable de traitement en cas de réidentification à partir de données insuffisamment anonymisées par le responsable de traitement ;</w:t>
      </w:r>
    </w:p>
    <w:p w:rsidR="54BF6248" w:rsidP="0052136B" w:rsidRDefault="5FDE276E" w14:paraId="34DDE7BB" w14:textId="7A32B560">
      <w:pPr>
        <w:pStyle w:val="Paragraphedeliste"/>
        <w:numPr>
          <w:ilvl w:val="0"/>
          <w:numId w:val="19"/>
        </w:numPr>
        <w:jc w:val="both"/>
      </w:pPr>
      <w:r w:rsidRPr="5FDE276E">
        <w:rPr>
          <w:rFonts w:eastAsiaTheme="minorEastAsia"/>
        </w:rPr>
        <w:t>Informer le responsable de traitement de toute réquisition ou demande de communication des données personnelles confiées, par un tiers autorisé, sauf si un texte légal l’interdit ;</w:t>
      </w:r>
    </w:p>
    <w:p w:rsidRPr="0008229C" w:rsidR="54BF6248" w:rsidP="0052136B" w:rsidRDefault="5FDE276E" w14:paraId="074DE22F" w14:textId="027B36B2">
      <w:pPr>
        <w:pStyle w:val="Paragraphedeliste"/>
        <w:numPr>
          <w:ilvl w:val="0"/>
          <w:numId w:val="19"/>
        </w:numPr>
        <w:jc w:val="both"/>
      </w:pPr>
      <w:r w:rsidRPr="0008229C">
        <w:rPr>
          <w:rFonts w:eastAsiaTheme="minorEastAsia"/>
        </w:rPr>
        <w:t>Mettre à la disposition du responsable du traitement toutes les informations nécessaires pour démontrer le respect des obligations prévues à</w:t>
      </w:r>
      <w:r w:rsidRPr="0008229C" w:rsidR="00337D31">
        <w:rPr>
          <w:rFonts w:eastAsiaTheme="minorEastAsia"/>
        </w:rPr>
        <w:t xml:space="preserve"> l’article 28 du RGPD et dans la présente convention</w:t>
      </w:r>
      <w:r w:rsidRPr="0008229C">
        <w:rPr>
          <w:rFonts w:eastAsiaTheme="minorEastAsia"/>
        </w:rPr>
        <w:t xml:space="preserve"> ;</w:t>
      </w:r>
    </w:p>
    <w:p w:rsidR="54BF6248" w:rsidP="0052136B" w:rsidRDefault="5FDE276E" w14:paraId="3507E011" w14:textId="7D39AECF">
      <w:pPr>
        <w:pStyle w:val="Paragraphedeliste"/>
        <w:numPr>
          <w:ilvl w:val="0"/>
          <w:numId w:val="19"/>
        </w:numPr>
        <w:jc w:val="both"/>
      </w:pPr>
      <w:r w:rsidRPr="5FDE276E">
        <w:rPr>
          <w:rFonts w:eastAsiaTheme="minorEastAsia"/>
        </w:rPr>
        <w:t>Fournir au responsable de traitement le nom et les coordonnées de son délégué à la protection des données ou de toute autre personne faisant office de délégué à la protection des données pour son compte.</w:t>
      </w:r>
    </w:p>
    <w:p w:rsidR="54BF6248" w:rsidP="5FDE276E" w:rsidRDefault="54BF6248" w14:paraId="1C838415" w14:textId="1F6FCB82">
      <w:pPr>
        <w:spacing w:after="0" w:line="240" w:lineRule="auto"/>
        <w:rPr>
          <w:rFonts w:eastAsiaTheme="minorEastAsia"/>
          <w:color w:val="4F80BD"/>
        </w:rPr>
      </w:pPr>
    </w:p>
    <w:p w:rsidR="3805EEE3" w:rsidP="5FDE276E" w:rsidRDefault="3805EEE3" w14:paraId="620CBC0F" w14:textId="3604B520">
      <w:pPr>
        <w:spacing w:after="0" w:line="240" w:lineRule="auto"/>
        <w:ind w:left="708"/>
        <w:rPr>
          <w:rFonts w:eastAsiaTheme="minorEastAsia"/>
          <w:color w:val="4F81BD" w:themeColor="accent1"/>
        </w:rPr>
      </w:pPr>
    </w:p>
    <w:p w:rsidR="5C5C2051" w:rsidP="5FDE276E" w:rsidRDefault="00CE3B1F" w14:paraId="0BD6B66D" w14:textId="177411D0">
      <w:pPr>
        <w:spacing w:after="0" w:line="240" w:lineRule="auto"/>
        <w:rPr>
          <w:rFonts w:eastAsiaTheme="minorEastAsia"/>
          <w:color w:val="4F81BD" w:themeColor="accent1"/>
        </w:rPr>
      </w:pPr>
      <w:r>
        <w:rPr>
          <w:rFonts w:eastAsiaTheme="minorEastAsia"/>
          <w:color w:val="4F81BD" w:themeColor="accent1"/>
        </w:rPr>
        <w:t>5</w:t>
      </w:r>
      <w:r w:rsidRPr="5FDE276E" w:rsidR="5FDE276E">
        <w:rPr>
          <w:rFonts w:eastAsiaTheme="minorEastAsia"/>
          <w:color w:val="4F81BD" w:themeColor="accent1"/>
        </w:rPr>
        <w:t xml:space="preserve">.1 Sous-traitants ultérieurs </w:t>
      </w:r>
    </w:p>
    <w:p w:rsidR="5C5C2051" w:rsidP="5FDE276E" w:rsidRDefault="5C5C2051" w14:paraId="6011911E" w14:textId="5751157A">
      <w:pPr>
        <w:spacing w:after="0" w:line="240" w:lineRule="auto"/>
        <w:rPr>
          <w:rFonts w:eastAsiaTheme="minorEastAsia"/>
          <w:color w:val="4F80BD"/>
        </w:rPr>
      </w:pPr>
    </w:p>
    <w:p w:rsidR="5C5C2051" w:rsidP="5FDE276E" w:rsidRDefault="5FDE276E" w14:paraId="2C8EBF3C" w14:textId="5D3E53E4">
      <w:pPr>
        <w:spacing w:after="0" w:line="240" w:lineRule="auto"/>
        <w:jc w:val="both"/>
        <w:rPr>
          <w:rFonts w:eastAsiaTheme="minorEastAsia"/>
        </w:rPr>
      </w:pPr>
      <w:r w:rsidRPr="5FDE276E">
        <w:rPr>
          <w:rFonts w:eastAsiaTheme="minorEastAsia"/>
        </w:rPr>
        <w:t xml:space="preserve">Le titulaire peut faire appel à un autre sous-traitant, dénommé ci-après « sous-traitant ultérieur », pour mener des activités de traitement spécifiques. </w:t>
      </w:r>
    </w:p>
    <w:p w:rsidR="5C5C2051" w:rsidP="5FDE276E" w:rsidRDefault="5FDE276E" w14:paraId="28B0DBAB" w14:textId="33E0FB9B">
      <w:pPr>
        <w:spacing w:after="0" w:line="240" w:lineRule="auto"/>
        <w:jc w:val="both"/>
        <w:rPr>
          <w:rFonts w:eastAsiaTheme="minorEastAsia"/>
        </w:rPr>
      </w:pPr>
      <w:r w:rsidRPr="5FDE276E">
        <w:rPr>
          <w:rFonts w:eastAsiaTheme="minorEastAsia"/>
        </w:rPr>
        <w:lastRenderedPageBreak/>
        <w:t xml:space="preserve">Le sous-traitant informe par écrit le responsable de traitement sur les activités de traitement sous-traitées, l’identité et les coordonnées du sous-traitant ultérieur et les dates du contrat de sous-traitance. </w:t>
      </w:r>
    </w:p>
    <w:p w:rsidR="5C5C2051" w:rsidP="5FDE276E" w:rsidRDefault="5FDE276E" w14:paraId="1BAA1D0F" w14:textId="195B774A">
      <w:pPr>
        <w:spacing w:after="0" w:line="240" w:lineRule="auto"/>
        <w:jc w:val="both"/>
        <w:rPr>
          <w:rFonts w:eastAsiaTheme="minorEastAsia"/>
        </w:rPr>
      </w:pPr>
      <w:r w:rsidRPr="5FDE276E">
        <w:rPr>
          <w:rFonts w:eastAsiaTheme="minorEastAsia"/>
        </w:rPr>
        <w:t xml:space="preserve">De manière générale, tout sous-traitant ultérieur est tenu de respecter les obligations de la présente </w:t>
      </w:r>
      <w:r w:rsidRPr="0008229C" w:rsidR="00337D31">
        <w:rPr>
          <w:rFonts w:eastAsiaTheme="minorEastAsia"/>
        </w:rPr>
        <w:t>convention</w:t>
      </w:r>
      <w:r w:rsidRPr="0008229C">
        <w:rPr>
          <w:rFonts w:eastAsiaTheme="minorEastAsia"/>
        </w:rPr>
        <w:t xml:space="preserve"> et notamment les instructions du responsable de traitement. Il appartient au sous-traitant de s’assurer que le sous-traitant ultérieur qu’il choisit présente les mêmes garanties</w:t>
      </w:r>
      <w:r w:rsidRPr="5FDE276E">
        <w:rPr>
          <w:rFonts w:eastAsiaTheme="minorEastAsia"/>
        </w:rPr>
        <w:t xml:space="preserve"> suffisantes quant à la mise en œuvre de mesures techniques et organisationnelles appropriées </w:t>
      </w:r>
      <w:r w:rsidRPr="5FDE276E" w:rsidR="0052136B">
        <w:rPr>
          <w:rFonts w:eastAsiaTheme="minorEastAsia"/>
        </w:rPr>
        <w:t>de manière</w:t>
      </w:r>
      <w:r w:rsidRPr="5FDE276E">
        <w:rPr>
          <w:rFonts w:eastAsiaTheme="minorEastAsia"/>
        </w:rPr>
        <w:t xml:space="preserve"> que le traitement réponde aux exigences du RGPD. </w:t>
      </w:r>
    </w:p>
    <w:p w:rsidR="5C5C2051" w:rsidP="5FDE276E" w:rsidRDefault="115C2466" w14:paraId="3278E3C3" w14:textId="11BC61AE">
      <w:pPr>
        <w:spacing w:after="0" w:line="240" w:lineRule="auto"/>
        <w:jc w:val="both"/>
        <w:rPr>
          <w:rFonts w:eastAsiaTheme="minorEastAsia"/>
        </w:rPr>
      </w:pPr>
      <w:r w:rsidRPr="115C2466">
        <w:rPr>
          <w:rFonts w:eastAsiaTheme="minorEastAsia"/>
        </w:rPr>
        <w:t>Si le sous-traitant ultérieur ne remplit pas les obligations en matière de protection des données, le sous-traitant demeure pleinement responsable de l’exécution par l’autre sous-traitant de ses obligations.</w:t>
      </w:r>
    </w:p>
    <w:p w:rsidR="115C2466" w:rsidP="115C2466" w:rsidRDefault="115C2466" w14:paraId="7BE6A601" w14:textId="6ACC93DD">
      <w:pPr>
        <w:spacing w:after="0" w:line="240" w:lineRule="auto"/>
        <w:jc w:val="both"/>
        <w:rPr>
          <w:rFonts w:eastAsiaTheme="minorEastAsia"/>
        </w:rPr>
      </w:pPr>
    </w:p>
    <w:p w:rsidR="5C5C2051" w:rsidP="5FDE276E" w:rsidRDefault="00CE3B1F" w14:paraId="4494CFA7" w14:textId="46147553">
      <w:pPr>
        <w:spacing w:after="0" w:line="240" w:lineRule="auto"/>
        <w:jc w:val="both"/>
        <w:rPr>
          <w:rFonts w:eastAsiaTheme="minorEastAsia"/>
          <w:color w:val="4F81BD" w:themeColor="accent1"/>
        </w:rPr>
      </w:pPr>
      <w:r>
        <w:rPr>
          <w:rFonts w:eastAsiaTheme="minorEastAsia"/>
          <w:color w:val="4F80BD"/>
        </w:rPr>
        <w:t>5</w:t>
      </w:r>
      <w:r w:rsidRPr="115C2466" w:rsidR="115C2466">
        <w:rPr>
          <w:rFonts w:eastAsiaTheme="minorEastAsia"/>
          <w:color w:val="4F80BD"/>
        </w:rPr>
        <w:t>.2 Transfert de données personnelles vers des pays tiers</w:t>
      </w:r>
    </w:p>
    <w:p w:rsidR="115C2466" w:rsidP="115C2466" w:rsidRDefault="115C2466" w14:paraId="280868FF" w14:textId="5EECAA85">
      <w:pPr>
        <w:spacing w:after="0" w:line="240" w:lineRule="auto"/>
        <w:jc w:val="both"/>
        <w:rPr>
          <w:rFonts w:eastAsiaTheme="minorEastAsia"/>
          <w:color w:val="4F80BD"/>
        </w:rPr>
      </w:pPr>
    </w:p>
    <w:p w:rsidR="5C5C2051" w:rsidP="5FDE276E" w:rsidRDefault="115C2466" w14:paraId="5322AAC3" w14:textId="78B42CC7">
      <w:pPr>
        <w:spacing w:after="0" w:line="240" w:lineRule="auto"/>
        <w:jc w:val="both"/>
        <w:rPr>
          <w:rFonts w:eastAsiaTheme="minorEastAsia"/>
        </w:rPr>
      </w:pPr>
      <w:r w:rsidRPr="115C2466">
        <w:rPr>
          <w:rFonts w:eastAsiaTheme="minorEastAsia"/>
        </w:rPr>
        <w:t>Sur demande expresse et spécifique du responsable de traitement, le sous-traitant s’engage à traiter les données exclusivement sur le territoire d’un État membre de l’Union européenne ou assurant un niveau de protection adéquat au titre de l’article 45 du RGPD.</w:t>
      </w:r>
    </w:p>
    <w:p w:rsidR="115C2466" w:rsidP="115C2466" w:rsidRDefault="115C2466" w14:paraId="04F9CB21" w14:textId="240E5F74">
      <w:pPr>
        <w:spacing w:after="0" w:line="240" w:lineRule="auto"/>
        <w:jc w:val="both"/>
        <w:rPr>
          <w:rFonts w:eastAsiaTheme="minorEastAsia"/>
        </w:rPr>
      </w:pPr>
    </w:p>
    <w:p w:rsidR="5C5C2051" w:rsidP="5FDE276E" w:rsidRDefault="00CE3B1F" w14:paraId="49CBEB0C" w14:textId="1DA3DB3A">
      <w:pPr>
        <w:spacing w:after="0" w:line="240" w:lineRule="auto"/>
        <w:jc w:val="both"/>
        <w:rPr>
          <w:rFonts w:eastAsiaTheme="minorEastAsia"/>
          <w:color w:val="4F80BD"/>
        </w:rPr>
      </w:pPr>
      <w:r>
        <w:rPr>
          <w:rFonts w:eastAsiaTheme="minorEastAsia"/>
          <w:color w:val="4F80BD"/>
        </w:rPr>
        <w:t>5</w:t>
      </w:r>
      <w:r w:rsidRPr="115C2466" w:rsidR="115C2466">
        <w:rPr>
          <w:rFonts w:eastAsiaTheme="minorEastAsia"/>
          <w:color w:val="4F80BD"/>
        </w:rPr>
        <w:t>.3 Droits des personnes concernées</w:t>
      </w:r>
    </w:p>
    <w:p w:rsidR="115C2466" w:rsidP="115C2466" w:rsidRDefault="115C2466" w14:paraId="61422CAF" w14:textId="03CEF7BD">
      <w:pPr>
        <w:spacing w:after="0" w:line="240" w:lineRule="auto"/>
        <w:jc w:val="both"/>
        <w:rPr>
          <w:rFonts w:eastAsiaTheme="minorEastAsia"/>
          <w:color w:val="4F80BD"/>
        </w:rPr>
      </w:pPr>
    </w:p>
    <w:p w:rsidR="5C5C2051" w:rsidP="0052136B" w:rsidRDefault="5FDE276E" w14:paraId="0B8A8B92" w14:textId="75342DE4">
      <w:pPr>
        <w:spacing w:after="0" w:line="240" w:lineRule="auto"/>
        <w:jc w:val="both"/>
        <w:rPr>
          <w:rFonts w:eastAsiaTheme="minorEastAsia"/>
        </w:rPr>
      </w:pPr>
      <w:r w:rsidRPr="5FDE276E">
        <w:rPr>
          <w:rFonts w:eastAsiaTheme="minorEastAsia"/>
        </w:rPr>
        <w:t>Dans la mesure du possible, le sous-traitant aide le responsable de traitement, sans frais, par des mesures techniques et organisationnelles appropriées, à donner suite aux demandes des personnes concernées en vue d’exercer leurs droits prévus au chapitre III du RGPD. À ce titre, il répond dans les meilleurs délais à toute sollicitation du responsable de traitement afin de permettre à ce dernier de respecter ses obligations notamment en termes de délai de réponse à la personne concernée.</w:t>
      </w:r>
    </w:p>
    <w:p w:rsidR="5C5C2051" w:rsidP="5FDE276E" w:rsidRDefault="5FDE276E" w14:paraId="4789DBB5" w14:textId="090454BD">
      <w:pPr>
        <w:spacing w:after="0" w:line="240" w:lineRule="auto"/>
        <w:rPr>
          <w:rFonts w:eastAsiaTheme="minorEastAsia"/>
          <w:color w:val="4F80BD"/>
        </w:rPr>
      </w:pPr>
      <w:r w:rsidRPr="5FDE276E">
        <w:rPr>
          <w:rFonts w:eastAsiaTheme="minorEastAsia"/>
          <w:color w:val="4F80BD"/>
        </w:rPr>
        <w:t xml:space="preserve"> </w:t>
      </w:r>
    </w:p>
    <w:p w:rsidR="5FDE276E" w:rsidP="5FDE276E" w:rsidRDefault="5FDE276E" w14:paraId="76C4F850" w14:textId="2E676201">
      <w:pPr>
        <w:pStyle w:val="Paragraphedeliste"/>
        <w:numPr>
          <w:ilvl w:val="0"/>
          <w:numId w:val="15"/>
        </w:numPr>
        <w:rPr>
          <w:color w:val="4F81BD" w:themeColor="accent1"/>
        </w:rPr>
      </w:pPr>
      <w:r w:rsidRPr="5FDE276E">
        <w:rPr>
          <w:rFonts w:eastAsiaTheme="minorEastAsia"/>
          <w:color w:val="4F81BD" w:themeColor="accent1"/>
        </w:rPr>
        <w:t>Information des personnes concernées</w:t>
      </w:r>
    </w:p>
    <w:p w:rsidR="5FDE276E" w:rsidP="0052136B" w:rsidRDefault="5FDE276E" w14:paraId="46A7A30F" w14:textId="21F48299">
      <w:pPr>
        <w:ind w:left="360"/>
        <w:jc w:val="both"/>
        <w:rPr>
          <w:rFonts w:eastAsiaTheme="minorEastAsia"/>
        </w:rPr>
      </w:pPr>
      <w:r w:rsidRPr="5FDE276E">
        <w:rPr>
          <w:rFonts w:eastAsiaTheme="minorEastAsia"/>
        </w:rPr>
        <w:t>Il appartient au responsable de traitement de fournir l’information aux personnes concernées par les opérations de traitement au moment de la collecte des données.</w:t>
      </w:r>
    </w:p>
    <w:p w:rsidR="5FDE276E" w:rsidP="5FDE276E" w:rsidRDefault="5FDE276E" w14:paraId="30460213" w14:textId="0B5948D5">
      <w:pPr>
        <w:pStyle w:val="Paragraphedeliste"/>
        <w:numPr>
          <w:ilvl w:val="0"/>
          <w:numId w:val="15"/>
        </w:numPr>
        <w:rPr>
          <w:color w:val="4F81BD" w:themeColor="accent1"/>
        </w:rPr>
      </w:pPr>
      <w:r w:rsidRPr="5FDE276E">
        <w:rPr>
          <w:rFonts w:eastAsiaTheme="minorEastAsia"/>
          <w:color w:val="4F81BD" w:themeColor="accent1"/>
        </w:rPr>
        <w:t>Exercice des droits des personnes</w:t>
      </w:r>
    </w:p>
    <w:p w:rsidR="5FDE276E" w:rsidP="0052136B" w:rsidRDefault="5FDE276E" w14:paraId="48D7E978" w14:textId="2018C522">
      <w:pPr>
        <w:ind w:left="360"/>
        <w:jc w:val="both"/>
        <w:rPr>
          <w:rFonts w:eastAsiaTheme="minorEastAsia"/>
        </w:rPr>
      </w:pPr>
      <w:r w:rsidRPr="5FDE276E">
        <w:rPr>
          <w:rFonts w:eastAsiaTheme="minorEastAsia"/>
        </w:rPr>
        <w:t>Lorsque les personnes concernées exercent à tort auprès du sous-traitant des demandes d’exercice de leurs droits, le sous-traitant doit adresser au responsable de traitement et de façon sécurisée ces demandes dès réception, aux coordonnées indiquées par le responsable de traitement.</w:t>
      </w:r>
    </w:p>
    <w:p w:rsidR="5FDE276E" w:rsidP="5FDE276E" w:rsidRDefault="00CE3B1F" w14:paraId="7417F8EE" w14:textId="43F23E10">
      <w:pPr>
        <w:rPr>
          <w:rFonts w:eastAsiaTheme="minorEastAsia"/>
          <w:color w:val="4F81BD" w:themeColor="accent1"/>
        </w:rPr>
      </w:pPr>
      <w:r>
        <w:rPr>
          <w:rFonts w:eastAsiaTheme="minorEastAsia"/>
          <w:color w:val="4F81BD" w:themeColor="accent1"/>
        </w:rPr>
        <w:t>5</w:t>
      </w:r>
      <w:r w:rsidRPr="5FDE276E" w:rsidR="5FDE276E">
        <w:rPr>
          <w:rFonts w:eastAsiaTheme="minorEastAsia"/>
          <w:color w:val="4F81BD" w:themeColor="accent1"/>
        </w:rPr>
        <w:t>.4 Assistance apportée au responsable de traitement</w:t>
      </w:r>
    </w:p>
    <w:p w:rsidR="5FDE276E" w:rsidP="5FDE276E" w:rsidRDefault="5FDE276E" w14:paraId="6544C38F" w14:textId="2DB4E94B">
      <w:pPr>
        <w:jc w:val="both"/>
        <w:rPr>
          <w:rFonts w:eastAsiaTheme="minorEastAsia"/>
        </w:rPr>
      </w:pPr>
      <w:r w:rsidRPr="5FDE276E">
        <w:rPr>
          <w:rFonts w:eastAsiaTheme="minorEastAsia"/>
        </w:rPr>
        <w:t>Le sous-traitant aide le responsable de traitement à démontrer que celui-ci respecte ses obligations légales et réglementaires relatives à la protection des données.</w:t>
      </w:r>
    </w:p>
    <w:p w:rsidR="5FDE276E" w:rsidP="5FDE276E" w:rsidRDefault="5FDE276E" w14:paraId="08A7F545" w14:textId="59AF4F23">
      <w:pPr>
        <w:pStyle w:val="Paragraphedeliste"/>
        <w:numPr>
          <w:ilvl w:val="0"/>
          <w:numId w:val="11"/>
        </w:numPr>
        <w:rPr>
          <w:color w:val="4F81BD" w:themeColor="accent1"/>
        </w:rPr>
      </w:pPr>
      <w:r w:rsidRPr="5FDE276E">
        <w:rPr>
          <w:rFonts w:eastAsiaTheme="minorEastAsia"/>
          <w:color w:val="4F81BD" w:themeColor="accent1"/>
        </w:rPr>
        <w:t xml:space="preserve">Analyses d’impact relatives à la protection des données </w:t>
      </w:r>
    </w:p>
    <w:p w:rsidR="5FDE276E" w:rsidP="0052136B" w:rsidRDefault="5FDE276E" w14:paraId="532746FD" w14:textId="5B7F5883">
      <w:pPr>
        <w:ind w:left="360"/>
        <w:jc w:val="both"/>
        <w:rPr>
          <w:rFonts w:eastAsiaTheme="minorEastAsia"/>
        </w:rPr>
      </w:pPr>
      <w:r w:rsidRPr="5FDE276E">
        <w:rPr>
          <w:rFonts w:eastAsiaTheme="minorEastAsia"/>
        </w:rPr>
        <w:t>Le sous-traitant assiste notamment le responsable de traitement pour la réalisation des analyses d’impact relatives à la protection des données prévues à l’article 35 du RGPD et, si besoin, de la consultation préalable de l’autorité de contrôle prévues à l’article 36 du RGPD.</w:t>
      </w:r>
    </w:p>
    <w:p w:rsidR="5FDE276E" w:rsidP="5FDE276E" w:rsidRDefault="5FDE276E" w14:paraId="43126667" w14:textId="7F73C5C0">
      <w:pPr>
        <w:pStyle w:val="Paragraphedeliste"/>
        <w:numPr>
          <w:ilvl w:val="0"/>
          <w:numId w:val="11"/>
        </w:numPr>
        <w:rPr>
          <w:color w:val="4F81BD" w:themeColor="accent1"/>
        </w:rPr>
      </w:pPr>
      <w:r w:rsidRPr="5FDE276E">
        <w:rPr>
          <w:rFonts w:eastAsiaTheme="minorEastAsia"/>
          <w:color w:val="4F81BD" w:themeColor="accent1"/>
        </w:rPr>
        <w:t>Traitement des incidents de sécurité</w:t>
      </w:r>
    </w:p>
    <w:p w:rsidR="5FDE276E" w:rsidP="0052136B" w:rsidRDefault="5FDE276E" w14:paraId="591226D3" w14:textId="7B0D94D1">
      <w:pPr>
        <w:ind w:left="360"/>
        <w:jc w:val="both"/>
        <w:rPr>
          <w:rFonts w:eastAsiaTheme="minorEastAsia"/>
        </w:rPr>
      </w:pPr>
      <w:r w:rsidRPr="5FDE276E">
        <w:rPr>
          <w:rFonts w:eastAsiaTheme="minorEastAsia"/>
        </w:rPr>
        <w:lastRenderedPageBreak/>
        <w:t>Le sous-traitant aide également le responsable du traitement à garantir le respect des obligations prévues aux articles 32 à 36 du RGPD.</w:t>
      </w:r>
    </w:p>
    <w:p w:rsidR="5FDE276E" w:rsidP="0052136B" w:rsidRDefault="5FDE276E" w14:paraId="1F531BEB" w14:textId="64FC14B8">
      <w:pPr>
        <w:ind w:left="360"/>
        <w:jc w:val="both"/>
        <w:rPr>
          <w:rFonts w:eastAsiaTheme="minorEastAsia"/>
        </w:rPr>
      </w:pPr>
      <w:r w:rsidRPr="5FDE276E">
        <w:rPr>
          <w:rFonts w:eastAsiaTheme="minorEastAsia"/>
        </w:rPr>
        <w:t>À ce titre, il met en place, et il obtient de chacun de ses propres sous-traitants qu’ils mettent en place, pendant toute la durée du marché, un processus de gestion des incidents de sécurité.</w:t>
      </w:r>
    </w:p>
    <w:p w:rsidR="5FDE276E" w:rsidP="0052136B" w:rsidRDefault="5FDE276E" w14:paraId="5E5DB069" w14:textId="35B3B195">
      <w:pPr>
        <w:ind w:left="360"/>
        <w:jc w:val="both"/>
        <w:rPr>
          <w:rFonts w:eastAsiaTheme="minorEastAsia"/>
        </w:rPr>
      </w:pPr>
      <w:r w:rsidRPr="5FDE276E">
        <w:rPr>
          <w:rFonts w:eastAsiaTheme="minorEastAsia"/>
        </w:rPr>
        <w:t xml:space="preserve">Le sous-traitant notifie au responsable de traitement tout incident de sécurité impactant les données qu’il traite dans le cadre de la prestation qui lui a été confiée. Cette notification intervient dans les plus brefs délais et, en tout état de cause, dans un délai maximum de 48 heures ouvrables après en avoir eu connaissance, aux coordonnées indiquées par le responsable de traitement. </w:t>
      </w:r>
    </w:p>
    <w:p w:rsidR="5FDE276E" w:rsidP="0052136B" w:rsidRDefault="5FDE276E" w14:paraId="14C551FE" w14:textId="79C82EF5">
      <w:pPr>
        <w:ind w:left="360"/>
        <w:jc w:val="both"/>
        <w:rPr>
          <w:rFonts w:eastAsiaTheme="minorEastAsia"/>
        </w:rPr>
      </w:pPr>
      <w:r w:rsidRPr="5FDE276E">
        <w:rPr>
          <w:rFonts w:eastAsiaTheme="minorEastAsia"/>
        </w:rPr>
        <w:t xml:space="preserve"> Cette notification est accompagnée de toute information utile pour permettre au responsable de traitement de qualifier l’incident de violation de données au sens de l’article 4.12 du RGPD et, si nécessaire, de notifier cette violation à l’autorité de contrôle compétente au titre de l’article 33 du RGPD, voire de la communiquer aux personnes concernées au titre de l’article 34 du RGPD. </w:t>
      </w:r>
    </w:p>
    <w:p w:rsidR="5FDE276E" w:rsidP="0052136B" w:rsidRDefault="5FDE276E" w14:paraId="607CC39B" w14:textId="17AC8B0B">
      <w:pPr>
        <w:ind w:left="360"/>
        <w:jc w:val="both"/>
        <w:rPr>
          <w:rFonts w:eastAsiaTheme="minorEastAsia"/>
        </w:rPr>
      </w:pPr>
      <w:r w:rsidRPr="5FDE276E">
        <w:rPr>
          <w:rFonts w:eastAsiaTheme="minorEastAsia"/>
        </w:rPr>
        <w:t xml:space="preserve">Cette notification contient au moins les informations suivantes : </w:t>
      </w:r>
    </w:p>
    <w:p w:rsidR="5FDE276E" w:rsidP="0052136B" w:rsidRDefault="5FDE276E" w14:paraId="16E7F998" w14:textId="5B6B7E14">
      <w:pPr>
        <w:pStyle w:val="Paragraphedeliste"/>
        <w:numPr>
          <w:ilvl w:val="0"/>
          <w:numId w:val="9"/>
        </w:numPr>
        <w:jc w:val="both"/>
      </w:pPr>
      <w:r w:rsidRPr="5FDE276E">
        <w:rPr>
          <w:rFonts w:eastAsiaTheme="minorEastAsia"/>
        </w:rPr>
        <w:t>La description de l’incident de sécurité : nature, portée, catégories et nombre approximatif d’enregistrements de données personnelles concernées, catégories et nombre approximatif de personnes concernées, temporalité, conséquences ;</w:t>
      </w:r>
    </w:p>
    <w:p w:rsidR="5FDE276E" w:rsidP="0052136B" w:rsidRDefault="5FDE276E" w14:paraId="2D97F16E" w14:textId="726B5A16">
      <w:pPr>
        <w:pStyle w:val="Paragraphedeliste"/>
        <w:numPr>
          <w:ilvl w:val="0"/>
          <w:numId w:val="9"/>
        </w:numPr>
        <w:jc w:val="both"/>
      </w:pPr>
      <w:r w:rsidRPr="5FDE276E">
        <w:rPr>
          <w:rFonts w:eastAsiaTheme="minorEastAsia"/>
        </w:rPr>
        <w:t>Le nom et les coordonnées du délégué à la protection des données ou d’un autre point de contact auprès duquel les informations supplémentaires peuvent être obtenues ;</w:t>
      </w:r>
    </w:p>
    <w:p w:rsidR="5FDE276E" w:rsidP="0052136B" w:rsidRDefault="5FDE276E" w14:paraId="24D957EF" w14:textId="4F24344C">
      <w:pPr>
        <w:pStyle w:val="Paragraphedeliste"/>
        <w:numPr>
          <w:ilvl w:val="0"/>
          <w:numId w:val="9"/>
        </w:numPr>
        <w:jc w:val="both"/>
      </w:pPr>
      <w:r w:rsidRPr="5FDE276E">
        <w:rPr>
          <w:rFonts w:eastAsiaTheme="minorEastAsia"/>
        </w:rPr>
        <w:t>La description des mesures prises, engagés, envisagées ou proposées pour remédier à l’incident de sécurité, y compris, le cas échéant les mesures pour atténuer les éventuels effets négatifs pour les personnes concernées.</w:t>
      </w:r>
    </w:p>
    <w:p w:rsidR="5FDE276E" w:rsidP="0052136B" w:rsidRDefault="5FDE276E" w14:paraId="4D604ED9" w14:textId="4C7ACD4F">
      <w:pPr>
        <w:ind w:left="360"/>
        <w:jc w:val="both"/>
        <w:rPr>
          <w:rFonts w:eastAsiaTheme="minorEastAsia"/>
        </w:rPr>
      </w:pPr>
      <w:r w:rsidRPr="5FDE276E">
        <w:rPr>
          <w:rFonts w:eastAsiaTheme="minorEastAsia"/>
        </w:rPr>
        <w:t>S’il n’est pas possible de fournir toutes ces informations en même temps, le sous-traitant peut les communiquer de manière échelonnée, sans délai injustifié. Il en informe le responsable de traitement en lui indiquant des raisons pour lesquelles la totalité des informations ne peuvent être communiquées dans ce délai.</w:t>
      </w:r>
    </w:p>
    <w:p w:rsidR="5FDE276E" w:rsidP="0052136B" w:rsidRDefault="5FDE276E" w14:paraId="3F1ADEC0" w14:textId="1B06B93A">
      <w:pPr>
        <w:ind w:left="360"/>
        <w:jc w:val="both"/>
        <w:rPr>
          <w:rFonts w:eastAsiaTheme="minorEastAsia"/>
        </w:rPr>
      </w:pPr>
      <w:r w:rsidRPr="5FDE276E">
        <w:rPr>
          <w:rFonts w:eastAsiaTheme="minorEastAsia"/>
        </w:rPr>
        <w:t>Le sous-traitant s’engage à coopérer pleinement, à ses frais, avec le responsable de traitement afin de l’aider dans la gestion de cette situation et notamment en :</w:t>
      </w:r>
    </w:p>
    <w:p w:rsidR="5FDE276E" w:rsidP="0052136B" w:rsidRDefault="5FDE276E" w14:paraId="749E93B1" w14:textId="0C66FC71">
      <w:pPr>
        <w:pStyle w:val="Paragraphedeliste"/>
        <w:numPr>
          <w:ilvl w:val="0"/>
          <w:numId w:val="8"/>
        </w:numPr>
        <w:jc w:val="both"/>
      </w:pPr>
      <w:r w:rsidRPr="5FDE276E">
        <w:rPr>
          <w:rFonts w:eastAsiaTheme="minorEastAsia"/>
        </w:rPr>
        <w:t>L’aidant à la conduite des investigations sur l’incident de sécurité ;</w:t>
      </w:r>
    </w:p>
    <w:p w:rsidR="5FDE276E" w:rsidP="0052136B" w:rsidRDefault="5FDE276E" w14:paraId="4D46BDA1" w14:textId="3627F0B2">
      <w:pPr>
        <w:pStyle w:val="Paragraphedeliste"/>
        <w:numPr>
          <w:ilvl w:val="0"/>
          <w:numId w:val="8"/>
        </w:numPr>
        <w:jc w:val="both"/>
      </w:pPr>
      <w:r w:rsidRPr="5FDE276E">
        <w:rPr>
          <w:rFonts w:eastAsiaTheme="minorEastAsia"/>
        </w:rPr>
        <w:t>Fournissant au responsable de traitement ou au tiers indépendant qu’il a désigné, un accès physique aux installations et opérations concernées ;</w:t>
      </w:r>
    </w:p>
    <w:p w:rsidR="5FDE276E" w:rsidP="0052136B" w:rsidRDefault="5FDE276E" w14:paraId="6749502E" w14:textId="139A0E85">
      <w:pPr>
        <w:pStyle w:val="Paragraphedeliste"/>
        <w:numPr>
          <w:ilvl w:val="0"/>
          <w:numId w:val="8"/>
        </w:numPr>
        <w:jc w:val="both"/>
      </w:pPr>
      <w:r w:rsidRPr="5FDE276E">
        <w:rPr>
          <w:rFonts w:eastAsiaTheme="minorEastAsia"/>
        </w:rPr>
        <w:t>Organisant des entretiens entre le personnel du responsable de traitement et son propre personnel ;</w:t>
      </w:r>
    </w:p>
    <w:p w:rsidR="5FDE276E" w:rsidP="0052136B" w:rsidRDefault="5FDE276E" w14:paraId="4F4364D2" w14:textId="7AF5CA04">
      <w:pPr>
        <w:pStyle w:val="Paragraphedeliste"/>
        <w:numPr>
          <w:ilvl w:val="0"/>
          <w:numId w:val="8"/>
        </w:numPr>
        <w:jc w:val="both"/>
      </w:pPr>
      <w:r w:rsidRPr="5FDE276E">
        <w:rPr>
          <w:rFonts w:eastAsiaTheme="minorEastAsia"/>
        </w:rPr>
        <w:t>Fournissant tous les registres, journaux, dossiers, communications de données et autres documents pertinents nécessaires pour se conformer à la réglementation en vigueur et, le cas échéant, aux codes de conduite auxquels il aurait adhéré.</w:t>
      </w:r>
    </w:p>
    <w:p w:rsidR="5FDE276E" w:rsidP="0052136B" w:rsidRDefault="5FDE276E" w14:paraId="13CCE743" w14:textId="0C4C3943">
      <w:pPr>
        <w:ind w:left="360"/>
        <w:jc w:val="both"/>
        <w:rPr>
          <w:rFonts w:eastAsiaTheme="minorEastAsia"/>
        </w:rPr>
      </w:pPr>
      <w:r w:rsidRPr="5FDE276E">
        <w:rPr>
          <w:rFonts w:eastAsiaTheme="minorEastAsia"/>
        </w:rPr>
        <w:t>Le sous-traitant s’engage à ne pas informer les tiers, y compris les personnes concernées mais à l’exception des autorités de contrôle, de tout incident de sécurité ou de toute violation de données traitées dans le cadre du présent marché, sans avoir obtenu le consentement préalable et écrit du responsable de traitement.</w:t>
      </w:r>
    </w:p>
    <w:p w:rsidR="5FDE276E" w:rsidP="0052136B" w:rsidRDefault="5FDE276E" w14:paraId="790F3041" w14:textId="509AA983">
      <w:pPr>
        <w:ind w:left="360"/>
        <w:jc w:val="both"/>
        <w:rPr>
          <w:rFonts w:eastAsiaTheme="minorEastAsia"/>
        </w:rPr>
      </w:pPr>
      <w:r w:rsidRPr="5FDE276E">
        <w:rPr>
          <w:rFonts w:eastAsiaTheme="minorEastAsia"/>
        </w:rPr>
        <w:lastRenderedPageBreak/>
        <w:t xml:space="preserve">Le sous-traitant reconnaît que le responsable de traitement est </w:t>
      </w:r>
      <w:proofErr w:type="gramStart"/>
      <w:r w:rsidRPr="5FDE276E">
        <w:rPr>
          <w:rFonts w:eastAsiaTheme="minorEastAsia"/>
        </w:rPr>
        <w:t>seul habilité</w:t>
      </w:r>
      <w:proofErr w:type="gramEnd"/>
      <w:r w:rsidRPr="5FDE276E">
        <w:rPr>
          <w:rFonts w:eastAsiaTheme="minorEastAsia"/>
        </w:rPr>
        <w:t xml:space="preserve"> :</w:t>
      </w:r>
    </w:p>
    <w:p w:rsidR="5FDE276E" w:rsidP="0052136B" w:rsidRDefault="5FDE276E" w14:paraId="5C38AA47" w14:textId="2E33DEC7">
      <w:pPr>
        <w:pStyle w:val="Paragraphedeliste"/>
        <w:numPr>
          <w:ilvl w:val="0"/>
          <w:numId w:val="10"/>
        </w:numPr>
        <w:jc w:val="both"/>
      </w:pPr>
      <w:r w:rsidRPr="5FDE276E">
        <w:rPr>
          <w:rFonts w:eastAsiaTheme="minorEastAsia"/>
        </w:rPr>
        <w:t>À déterminer si l’incident de sécurité constitue ou non une violation de données à caractère personnel ;</w:t>
      </w:r>
    </w:p>
    <w:p w:rsidR="5FDE276E" w:rsidP="0052136B" w:rsidRDefault="5FDE276E" w14:paraId="5BF975AF" w14:textId="753C93CD">
      <w:pPr>
        <w:pStyle w:val="Paragraphedeliste"/>
        <w:numPr>
          <w:ilvl w:val="0"/>
          <w:numId w:val="10"/>
        </w:numPr>
        <w:jc w:val="both"/>
      </w:pPr>
      <w:r w:rsidRPr="5FDE276E">
        <w:rPr>
          <w:rFonts w:eastAsiaTheme="minorEastAsia"/>
        </w:rPr>
        <w:t>À décider si cette violation doit ou non être notifiée à l’autorité de contrôle, voire communiquée aux personnes concernées ;</w:t>
      </w:r>
    </w:p>
    <w:p w:rsidR="5FDE276E" w:rsidP="0052136B" w:rsidRDefault="5FDE276E" w14:paraId="7A81DCEF" w14:textId="2996DC7C">
      <w:pPr>
        <w:pStyle w:val="Paragraphedeliste"/>
        <w:numPr>
          <w:ilvl w:val="0"/>
          <w:numId w:val="10"/>
        </w:numPr>
        <w:jc w:val="both"/>
      </w:pPr>
      <w:r w:rsidRPr="5FDE276E">
        <w:rPr>
          <w:rFonts w:eastAsiaTheme="minorEastAsia"/>
        </w:rPr>
        <w:t>À formaliser le contenu de ladite notification ;</w:t>
      </w:r>
    </w:p>
    <w:p w:rsidR="5FDE276E" w:rsidP="0052136B" w:rsidRDefault="5FDE276E" w14:paraId="2F8E8A3B" w14:textId="56083E8A">
      <w:pPr>
        <w:pStyle w:val="Paragraphedeliste"/>
        <w:numPr>
          <w:ilvl w:val="0"/>
          <w:numId w:val="10"/>
        </w:numPr>
        <w:jc w:val="both"/>
      </w:pPr>
      <w:r w:rsidRPr="5FDE276E">
        <w:rPr>
          <w:rFonts w:eastAsiaTheme="minorEastAsia"/>
        </w:rPr>
        <w:t>À réaliser la notification proprement dite à la CNIL.</w:t>
      </w:r>
    </w:p>
    <w:p w:rsidR="5FDE276E" w:rsidP="0052136B" w:rsidRDefault="5FDE276E" w14:paraId="6E532754" w14:textId="40080872">
      <w:pPr>
        <w:ind w:left="360"/>
        <w:jc w:val="both"/>
        <w:rPr>
          <w:rFonts w:eastAsiaTheme="minorEastAsia"/>
        </w:rPr>
      </w:pPr>
      <w:r w:rsidRPr="5FDE276E">
        <w:rPr>
          <w:rFonts w:eastAsiaTheme="minorEastAsia"/>
        </w:rPr>
        <w:t>Lorsque le responsable de traitement est dans l’obligation de communiquer la violation de données à caractère personnel aux personnes concernées, le sous-traitant prend en charge les frais liés à cette communication si la violation est survenue à cause d’un manquement du sous-traitant aux obligations prévues par la présente et au RGPD.</w:t>
      </w:r>
    </w:p>
    <w:p w:rsidR="5FDE276E" w:rsidP="0052136B" w:rsidRDefault="5FDE276E" w14:paraId="1B35D677" w14:textId="61AB8CF6">
      <w:pPr>
        <w:ind w:left="360"/>
        <w:jc w:val="both"/>
        <w:rPr>
          <w:rFonts w:eastAsiaTheme="minorEastAsia"/>
        </w:rPr>
      </w:pPr>
      <w:proofErr w:type="gramStart"/>
      <w:r w:rsidRPr="5FDE276E">
        <w:rPr>
          <w:rFonts w:eastAsiaTheme="minorEastAsia"/>
        </w:rPr>
        <w:t>Suite à une</w:t>
      </w:r>
      <w:proofErr w:type="gramEnd"/>
      <w:r w:rsidRPr="5FDE276E">
        <w:rPr>
          <w:rFonts w:eastAsiaTheme="minorEastAsia"/>
        </w:rPr>
        <w:t xml:space="preserve"> éventuelle violation de données, le sous-traitant assiste le responsable de traitement pour répondre à toute enquête ou demande émanant d’une autorité de contrôle, voire à toute plainte formulée par une personne concernée ou par un regroupement de celles-ci. </w:t>
      </w:r>
    </w:p>
    <w:p w:rsidR="5FDE276E" w:rsidP="0052136B" w:rsidRDefault="5FDE276E" w14:paraId="5B7FBA72" w14:textId="431666E0">
      <w:pPr>
        <w:ind w:left="360"/>
        <w:jc w:val="both"/>
        <w:rPr>
          <w:rFonts w:eastAsiaTheme="minorEastAsia"/>
        </w:rPr>
      </w:pPr>
      <w:r w:rsidRPr="5FDE276E">
        <w:rPr>
          <w:rFonts w:eastAsiaTheme="minorEastAsia"/>
        </w:rPr>
        <w:t>En cas de manquement du sous-traitant au titre de ses obligations décrites dans la présente annexe, celui-ci restaure, à ses frais, les données traitées dans le cadre du présent marché en cas de perte de données.</w:t>
      </w:r>
    </w:p>
    <w:p w:rsidR="5FDE276E" w:rsidP="0052136B" w:rsidRDefault="5FDE276E" w14:paraId="12786C8F" w14:textId="49485915">
      <w:pPr>
        <w:ind w:left="360"/>
        <w:jc w:val="both"/>
        <w:rPr>
          <w:rFonts w:eastAsiaTheme="minorEastAsia"/>
        </w:rPr>
      </w:pPr>
      <w:r w:rsidRPr="5FDE276E">
        <w:rPr>
          <w:rFonts w:eastAsiaTheme="minorEastAsia"/>
        </w:rPr>
        <w:t>Le sous-traitant tient et met à disposition du responsable de traitement un registre des incidents de sécurité qui ont impacté les données confiées et y documente, au minimum, toute information pertinente concernant les circonstances de ces incidents de sécurité, ses effets et les mesures prises à ses frais pour y remédier et éviter qu’ils ne se reproduisent.</w:t>
      </w:r>
    </w:p>
    <w:p w:rsidR="00E636A2" w:rsidP="5FDE276E" w:rsidRDefault="00E636A2" w14:paraId="778E4A20" w14:textId="77777777">
      <w:pPr>
        <w:ind w:left="360"/>
        <w:jc w:val="both"/>
        <w:rPr>
          <w:rFonts w:eastAsiaTheme="minorEastAsia"/>
        </w:rPr>
      </w:pPr>
    </w:p>
    <w:p w:rsidR="5FDE276E" w:rsidP="5FDE276E" w:rsidRDefault="5FDE276E" w14:paraId="1BCA3921" w14:textId="26E85EFF">
      <w:pPr>
        <w:pStyle w:val="Titre2"/>
        <w:rPr>
          <w:rFonts w:asciiTheme="minorHAnsi" w:hAnsiTheme="minorHAnsi" w:eastAsiaTheme="minorEastAsia" w:cstheme="minorBidi"/>
          <w:color w:val="4F81BD" w:themeColor="accent1"/>
        </w:rPr>
      </w:pPr>
      <w:r w:rsidRPr="5FDE276E">
        <w:rPr>
          <w:rFonts w:asciiTheme="minorHAnsi" w:hAnsiTheme="minorHAnsi" w:eastAsiaTheme="minorEastAsia" w:cstheme="minorBidi"/>
          <w:color w:val="4F81BD" w:themeColor="accent1"/>
        </w:rPr>
        <w:t xml:space="preserve">Article </w:t>
      </w:r>
      <w:r w:rsidR="00CE3B1F">
        <w:rPr>
          <w:rFonts w:asciiTheme="minorHAnsi" w:hAnsiTheme="minorHAnsi" w:eastAsiaTheme="minorEastAsia" w:cstheme="minorBidi"/>
          <w:color w:val="4F81BD" w:themeColor="accent1"/>
        </w:rPr>
        <w:t>6</w:t>
      </w:r>
      <w:r w:rsidRPr="5FDE276E">
        <w:rPr>
          <w:rFonts w:asciiTheme="minorHAnsi" w:hAnsiTheme="minorHAnsi" w:eastAsiaTheme="minorEastAsia" w:cstheme="minorBidi"/>
          <w:color w:val="4F81BD" w:themeColor="accent1"/>
        </w:rPr>
        <w:t xml:space="preserve"> Sécurité des données</w:t>
      </w:r>
    </w:p>
    <w:p w:rsidR="581B57BA" w:rsidP="5FDE276E" w:rsidRDefault="5FDE276E" w14:paraId="2D21B636" w14:textId="7A894654">
      <w:pPr>
        <w:spacing w:after="0" w:line="240" w:lineRule="auto"/>
        <w:rPr>
          <w:rFonts w:eastAsiaTheme="minorEastAsia"/>
          <w:color w:val="4F81BD" w:themeColor="accent1"/>
        </w:rPr>
      </w:pPr>
      <w:r w:rsidRPr="5FDE276E">
        <w:rPr>
          <w:rFonts w:eastAsiaTheme="minorEastAsia"/>
          <w:color w:val="4F81BD" w:themeColor="accent1"/>
        </w:rPr>
        <w:t xml:space="preserve"> </w:t>
      </w:r>
    </w:p>
    <w:p w:rsidR="5FDE276E" w:rsidP="5FDE276E" w:rsidRDefault="5FDE276E" w14:paraId="22ABFEAD" w14:textId="2F7BB202">
      <w:pPr>
        <w:jc w:val="both"/>
        <w:rPr>
          <w:rFonts w:eastAsiaTheme="minorEastAsia"/>
        </w:rPr>
      </w:pPr>
      <w:r w:rsidRPr="5FDE276E">
        <w:rPr>
          <w:rFonts w:eastAsiaTheme="minorEastAsia"/>
        </w:rPr>
        <w:t xml:space="preserve">Le sous-traitant reconnait que la sécurité est un critère fondamental pour la protection des données à caractère personnel et s’engage à mettre en œuvre les mesures techniques et organisationnelles appropriées afin de garantir un niveau de sécurité adapté au niveau de risque déterminé par le responsable de traitement. </w:t>
      </w:r>
    </w:p>
    <w:p w:rsidR="5FDE276E" w:rsidP="5FDE276E" w:rsidRDefault="5FDE276E" w14:paraId="4D28C329" w14:textId="09058B76">
      <w:pPr>
        <w:jc w:val="both"/>
        <w:rPr>
          <w:rFonts w:eastAsiaTheme="minorEastAsia"/>
        </w:rPr>
      </w:pPr>
      <w:r w:rsidRPr="5FDE276E">
        <w:rPr>
          <w:rFonts w:eastAsiaTheme="minorEastAsia"/>
        </w:rPr>
        <w:t>Celles-ci tiennent compte de l’état de l’art, de la doctrine de la CNIL et de l’</w:t>
      </w:r>
      <w:proofErr w:type="spellStart"/>
      <w:r w:rsidRPr="5FDE276E">
        <w:rPr>
          <w:rFonts w:eastAsiaTheme="minorEastAsia"/>
        </w:rPr>
        <w:t>Anssi</w:t>
      </w:r>
      <w:proofErr w:type="spellEnd"/>
      <w:r w:rsidRPr="5FDE276E">
        <w:rPr>
          <w:rFonts w:eastAsiaTheme="minorEastAsia"/>
        </w:rPr>
        <w:t xml:space="preserve"> et sont conformes aux standards de sécurité en vigueur. Elles ne doivent en aucun cas être moins rigoureuse que celles mises en place par le sous-traitant pour le traitement de ses propres données.</w:t>
      </w:r>
    </w:p>
    <w:p w:rsidR="5FDE276E" w:rsidP="5FDE276E" w:rsidRDefault="5FDE276E" w14:paraId="0DD49F6D" w14:textId="28C7C42F">
      <w:pPr>
        <w:jc w:val="both"/>
        <w:rPr>
          <w:rFonts w:eastAsiaTheme="minorEastAsia"/>
        </w:rPr>
      </w:pPr>
      <w:r w:rsidRPr="5FDE276E">
        <w:rPr>
          <w:rFonts w:eastAsiaTheme="minorEastAsia"/>
        </w:rPr>
        <w:t>Le sous-traitant s’engage à communiquer au responsable de traitement, sur simple demande, tout document décrivant sa politique de sécurité des informations, les mesures de sécurité mises en œuvre, les certifications obtenues et les résultats synthétiques des audits de sécurité qu’il fait réaliser.  Ces documents sont considérés comme confidentiels.</w:t>
      </w:r>
    </w:p>
    <w:p w:rsidR="5FDE276E" w:rsidP="5FDE276E" w:rsidRDefault="00CE3B1F" w14:paraId="0C816B2D" w14:textId="4968A015">
      <w:pPr>
        <w:spacing w:after="0" w:line="240" w:lineRule="auto"/>
        <w:rPr>
          <w:rFonts w:eastAsiaTheme="minorEastAsia"/>
          <w:color w:val="4F81BD" w:themeColor="accent1"/>
        </w:rPr>
      </w:pPr>
      <w:r>
        <w:rPr>
          <w:rFonts w:eastAsiaTheme="minorEastAsia"/>
          <w:color w:val="4F81BD" w:themeColor="accent1"/>
        </w:rPr>
        <w:t>6</w:t>
      </w:r>
      <w:r w:rsidRPr="5FDE276E" w:rsidR="5FDE276E">
        <w:rPr>
          <w:rFonts w:eastAsiaTheme="minorEastAsia"/>
          <w:color w:val="4F81BD" w:themeColor="accent1"/>
        </w:rPr>
        <w:t>.1 Engagements de sécurité</w:t>
      </w:r>
    </w:p>
    <w:p w:rsidR="5FDE276E" w:rsidP="5FDE276E" w:rsidRDefault="5FDE276E" w14:paraId="5346E10B" w14:textId="49F479A5">
      <w:pPr>
        <w:spacing w:after="0" w:line="240" w:lineRule="auto"/>
        <w:rPr>
          <w:rFonts w:eastAsiaTheme="minorEastAsia"/>
          <w:color w:val="4F81BD" w:themeColor="accent1"/>
        </w:rPr>
      </w:pPr>
    </w:p>
    <w:p w:rsidR="5FDE276E" w:rsidP="5FDE276E" w:rsidRDefault="5FDE276E" w14:paraId="0DB26F4E" w14:textId="7C60C0D0">
      <w:pPr>
        <w:jc w:val="both"/>
        <w:rPr>
          <w:rFonts w:eastAsiaTheme="minorEastAsia"/>
        </w:rPr>
      </w:pPr>
      <w:r w:rsidRPr="5FDE276E">
        <w:rPr>
          <w:rFonts w:eastAsiaTheme="minorEastAsia"/>
        </w:rPr>
        <w:t xml:space="preserve">Le sous-traitant s’engage expressément à : </w:t>
      </w:r>
    </w:p>
    <w:p w:rsidR="5FDE276E" w:rsidP="0052136B" w:rsidRDefault="5FDE276E" w14:paraId="143011A4" w14:textId="536D12C3">
      <w:pPr>
        <w:pStyle w:val="Paragraphedeliste"/>
        <w:numPr>
          <w:ilvl w:val="0"/>
          <w:numId w:val="6"/>
        </w:numPr>
        <w:jc w:val="both"/>
      </w:pPr>
      <w:r w:rsidRPr="5FDE276E">
        <w:rPr>
          <w:rFonts w:eastAsiaTheme="minorEastAsia"/>
        </w:rPr>
        <w:lastRenderedPageBreak/>
        <w:t>Prendre en compte les principes de protection des données par défaut et dès la conception de ses outils, produits, applications ou services (</w:t>
      </w:r>
      <w:r w:rsidRPr="5FDE276E">
        <w:rPr>
          <w:rFonts w:eastAsiaTheme="minorEastAsia"/>
          <w:i/>
          <w:iCs/>
        </w:rPr>
        <w:t>Security by Default &amp; by Design</w:t>
      </w:r>
      <w:r w:rsidRPr="5FDE276E">
        <w:rPr>
          <w:rFonts w:eastAsiaTheme="minorEastAsia"/>
        </w:rPr>
        <w:t>) ;</w:t>
      </w:r>
    </w:p>
    <w:p w:rsidR="5FDE276E" w:rsidP="0052136B" w:rsidRDefault="5FDE276E" w14:paraId="25C1B692" w14:textId="7E145E4B">
      <w:pPr>
        <w:pStyle w:val="Paragraphedeliste"/>
        <w:numPr>
          <w:ilvl w:val="0"/>
          <w:numId w:val="6"/>
        </w:numPr>
        <w:jc w:val="both"/>
      </w:pPr>
      <w:r w:rsidRPr="5FDE276E">
        <w:rPr>
          <w:rFonts w:eastAsiaTheme="minorEastAsia"/>
        </w:rPr>
        <w:t>Assurer la confidentialité, l’intégrité, la disponibilité et la traçabilité d’accès et d’usage des données qu’il traite pour le compte du responsable de traitement ;</w:t>
      </w:r>
    </w:p>
    <w:p w:rsidR="5FDE276E" w:rsidP="0052136B" w:rsidRDefault="5FDE276E" w14:paraId="739DF213" w14:textId="1DFE8445">
      <w:pPr>
        <w:pStyle w:val="Paragraphedeliste"/>
        <w:numPr>
          <w:ilvl w:val="0"/>
          <w:numId w:val="6"/>
        </w:numPr>
        <w:jc w:val="both"/>
      </w:pPr>
      <w:r w:rsidRPr="5FDE276E">
        <w:rPr>
          <w:rFonts w:eastAsiaTheme="minorEastAsia"/>
        </w:rPr>
        <w:t>Tenir à jour une documentation écrite décrivant les mesures de sécurité techniques et organisationnelles mises en œuvre à cet effet ;</w:t>
      </w:r>
    </w:p>
    <w:p w:rsidR="5FDE276E" w:rsidP="0052136B" w:rsidRDefault="5FDE276E" w14:paraId="5AD979E9" w14:textId="6E2E1C18">
      <w:pPr>
        <w:pStyle w:val="Paragraphedeliste"/>
        <w:numPr>
          <w:ilvl w:val="0"/>
          <w:numId w:val="6"/>
        </w:numPr>
        <w:jc w:val="both"/>
      </w:pPr>
      <w:r w:rsidRPr="5FDE276E">
        <w:rPr>
          <w:rFonts w:eastAsiaTheme="minorEastAsia"/>
        </w:rPr>
        <w:t>Traiter avec diligence toute demande du responsable de traitement relative à la sécurité des données traitées dans le cadre du marché ;</w:t>
      </w:r>
    </w:p>
    <w:p w:rsidR="5FDE276E" w:rsidP="0052136B" w:rsidRDefault="5FDE276E" w14:paraId="4713FE9B" w14:textId="175EAC91">
      <w:pPr>
        <w:pStyle w:val="Paragraphedeliste"/>
        <w:numPr>
          <w:ilvl w:val="0"/>
          <w:numId w:val="6"/>
        </w:numPr>
        <w:jc w:val="both"/>
      </w:pPr>
      <w:r w:rsidRPr="5FDE276E">
        <w:rPr>
          <w:rFonts w:eastAsiaTheme="minorEastAsia"/>
        </w:rPr>
        <w:t>Rétablir dans les meilleurs délais la disponibilité et l’accessibilité des données du responsable de traitement en cas d’incident de sécurité ;</w:t>
      </w:r>
    </w:p>
    <w:p w:rsidR="5FDE276E" w:rsidP="0052136B" w:rsidRDefault="5FDE276E" w14:paraId="7F8589A9" w14:textId="49214AD3">
      <w:pPr>
        <w:pStyle w:val="Paragraphedeliste"/>
        <w:numPr>
          <w:ilvl w:val="0"/>
          <w:numId w:val="6"/>
        </w:numPr>
        <w:jc w:val="both"/>
      </w:pPr>
      <w:r w:rsidRPr="5FDE276E">
        <w:rPr>
          <w:rFonts w:eastAsiaTheme="minorEastAsia"/>
        </w:rPr>
        <w:t>Assurer le stockage des données du responsable de traitement séparément de ses propres données ou des données d’autres clients ;</w:t>
      </w:r>
    </w:p>
    <w:p w:rsidR="5FDE276E" w:rsidP="0052136B" w:rsidRDefault="5FDE276E" w14:paraId="3110E575" w14:textId="5F521081">
      <w:pPr>
        <w:pStyle w:val="Paragraphedeliste"/>
        <w:numPr>
          <w:ilvl w:val="0"/>
          <w:numId w:val="6"/>
        </w:numPr>
        <w:jc w:val="both"/>
      </w:pPr>
      <w:r w:rsidRPr="5FDE276E">
        <w:rPr>
          <w:rFonts w:eastAsiaTheme="minorEastAsia"/>
        </w:rPr>
        <w:t>Restreindre l’accès aux données faisant l’objet du traitement au seul personnel habilité et autorisé à cet effet, du fait de son travail et de ses fonctions, en limitant l’accès aux données strictement nécessaires à l’accomplissement de leurs tâches ;</w:t>
      </w:r>
    </w:p>
    <w:p w:rsidR="5FDE276E" w:rsidP="0052136B" w:rsidRDefault="5FDE276E" w14:paraId="07B4F757" w14:textId="39EF1E04">
      <w:pPr>
        <w:pStyle w:val="Paragraphedeliste"/>
        <w:numPr>
          <w:ilvl w:val="0"/>
          <w:numId w:val="6"/>
        </w:numPr>
        <w:jc w:val="both"/>
      </w:pPr>
      <w:r w:rsidRPr="5FDE276E">
        <w:rPr>
          <w:rFonts w:eastAsiaTheme="minorEastAsia"/>
        </w:rPr>
        <w:t>Veiller à ce que les personnes autorisées à traiter les données à caractère personnel :</w:t>
      </w:r>
    </w:p>
    <w:p w:rsidR="5FDE276E" w:rsidP="0052136B" w:rsidRDefault="5FDE276E" w14:paraId="3104B07E" w14:textId="29D1360E">
      <w:pPr>
        <w:pStyle w:val="Paragraphedeliste"/>
        <w:numPr>
          <w:ilvl w:val="0"/>
          <w:numId w:val="1"/>
        </w:numPr>
        <w:jc w:val="both"/>
      </w:pPr>
      <w:r w:rsidRPr="5FDE276E">
        <w:rPr>
          <w:rFonts w:eastAsiaTheme="minorEastAsia"/>
        </w:rPr>
        <w:t>S’engagent à respecter la confidentialité et soient soumises aux dispositions du cahier des clauses administratives concernant la confidentialité et le secret professionnel ;</w:t>
      </w:r>
    </w:p>
    <w:p w:rsidR="5FDE276E" w:rsidP="0052136B" w:rsidRDefault="5FDE276E" w14:paraId="2808C579" w14:textId="46F56305">
      <w:pPr>
        <w:pStyle w:val="Paragraphedeliste"/>
        <w:numPr>
          <w:ilvl w:val="0"/>
          <w:numId w:val="1"/>
        </w:numPr>
        <w:jc w:val="both"/>
      </w:pPr>
      <w:r w:rsidRPr="5FDE276E">
        <w:rPr>
          <w:rFonts w:eastAsiaTheme="minorEastAsia"/>
        </w:rPr>
        <w:t>Reçoivent une formation nécessaire en matière de protection des données à caractère personnel.</w:t>
      </w:r>
    </w:p>
    <w:p w:rsidR="5FDE276E" w:rsidP="0052136B" w:rsidRDefault="5FDE276E" w14:paraId="54229245" w14:textId="5A572F1D">
      <w:pPr>
        <w:pStyle w:val="Paragraphedeliste"/>
        <w:numPr>
          <w:ilvl w:val="0"/>
          <w:numId w:val="6"/>
        </w:numPr>
        <w:jc w:val="both"/>
      </w:pPr>
      <w:r w:rsidRPr="5FDE276E">
        <w:rPr>
          <w:rFonts w:eastAsiaTheme="minorEastAsia"/>
        </w:rPr>
        <w:t>Ne prendre aucune copie des documents et supports d’information confiés par le responsable de traitement ou utilisées pour l’exécution de la mission ;</w:t>
      </w:r>
    </w:p>
    <w:p w:rsidR="5FDE276E" w:rsidP="0052136B" w:rsidRDefault="5FDE276E" w14:paraId="22EB4736" w14:textId="15037A16">
      <w:pPr>
        <w:pStyle w:val="Paragraphedeliste"/>
        <w:numPr>
          <w:ilvl w:val="0"/>
          <w:numId w:val="6"/>
        </w:numPr>
        <w:jc w:val="both"/>
      </w:pPr>
      <w:r w:rsidRPr="5FDE276E">
        <w:rPr>
          <w:rFonts w:eastAsiaTheme="minorEastAsia"/>
        </w:rPr>
        <w:t>Ne pas utiliser, ni communiquer les documents et informations traités à des finalités autres que celles définies par le présent marché ;</w:t>
      </w:r>
    </w:p>
    <w:p w:rsidR="5FDE276E" w:rsidP="0052136B" w:rsidRDefault="5FDE276E" w14:paraId="7CAAE8B6" w14:textId="2884C1E9">
      <w:pPr>
        <w:pStyle w:val="Paragraphedeliste"/>
        <w:numPr>
          <w:ilvl w:val="0"/>
          <w:numId w:val="6"/>
        </w:numPr>
        <w:jc w:val="both"/>
      </w:pPr>
      <w:r w:rsidRPr="5FDE276E">
        <w:rPr>
          <w:rFonts w:eastAsiaTheme="minorEastAsia"/>
        </w:rPr>
        <w:t>Prendre toutes les mesures permettant d’éviter une utilisation détournée ou frauduleuse des données en cours d’exécution du marché ;</w:t>
      </w:r>
    </w:p>
    <w:p w:rsidR="5FDE276E" w:rsidP="0052136B" w:rsidRDefault="5FDE276E" w14:paraId="5C6AD1C4" w14:textId="10FB5849">
      <w:pPr>
        <w:jc w:val="both"/>
        <w:rPr>
          <w:rFonts w:eastAsiaTheme="minorEastAsia"/>
        </w:rPr>
      </w:pPr>
      <w:r w:rsidRPr="5FDE276E">
        <w:rPr>
          <w:rFonts w:eastAsiaTheme="minorEastAsia"/>
        </w:rPr>
        <w:t>Le cas échéant, le sous-traitant s’engage par ailleurs à mettre en œuvre les mesures de sécurité prévues par le code de conduite auquel il a adhéré ou la certification dont il se targue.</w:t>
      </w:r>
    </w:p>
    <w:p w:rsidR="5FDE276E" w:rsidP="5FDE276E" w:rsidRDefault="5FDE276E" w14:paraId="19CB461A" w14:textId="6DD17B30">
      <w:pPr>
        <w:jc w:val="both"/>
        <w:rPr>
          <w:rFonts w:eastAsiaTheme="minorEastAsia"/>
        </w:rPr>
      </w:pPr>
      <w:r w:rsidRPr="5FDE276E">
        <w:rPr>
          <w:rFonts w:eastAsiaTheme="minorEastAsia"/>
        </w:rPr>
        <w:t>Toute modification importante des mesures de sécurité mises en place par le sous-traitant doit être documentée et présentée au responsable de traitement pour évaluation. Elles ne peuvent en aucun cas réduire le niveau de sécurité des données pendant la durée du marché.</w:t>
      </w:r>
    </w:p>
    <w:p w:rsidR="00E636A2" w:rsidP="5FDE276E" w:rsidRDefault="00E636A2" w14:paraId="3484622F" w14:textId="77777777">
      <w:pPr>
        <w:jc w:val="both"/>
        <w:rPr>
          <w:rFonts w:eastAsiaTheme="minorEastAsia"/>
        </w:rPr>
      </w:pPr>
    </w:p>
    <w:p w:rsidR="5FDE276E" w:rsidP="5FDE276E" w:rsidRDefault="00CE3B1F" w14:paraId="56531546" w14:textId="12B77D21">
      <w:pPr>
        <w:rPr>
          <w:rFonts w:eastAsiaTheme="minorEastAsia"/>
          <w:color w:val="4F81BD" w:themeColor="accent1"/>
        </w:rPr>
      </w:pPr>
      <w:r>
        <w:rPr>
          <w:rFonts w:eastAsiaTheme="minorEastAsia"/>
          <w:color w:val="4F81BD" w:themeColor="accent1"/>
        </w:rPr>
        <w:t>6</w:t>
      </w:r>
      <w:r w:rsidRPr="5FDE276E" w:rsidR="5FDE276E">
        <w:rPr>
          <w:rFonts w:eastAsiaTheme="minorEastAsia"/>
          <w:color w:val="4F81BD" w:themeColor="accent1"/>
        </w:rPr>
        <w:t>.2 Mesures de sécurité spécifiques</w:t>
      </w:r>
    </w:p>
    <w:p w:rsidR="5FDE276E" w:rsidP="5FDE276E" w:rsidRDefault="5FDE276E" w14:paraId="16E6E8C4" w14:textId="76CD8210">
      <w:pPr>
        <w:jc w:val="both"/>
        <w:rPr>
          <w:rFonts w:eastAsiaTheme="minorEastAsia"/>
        </w:rPr>
      </w:pPr>
      <w:r w:rsidRPr="5FDE276E">
        <w:rPr>
          <w:rFonts w:eastAsiaTheme="minorEastAsia"/>
        </w:rPr>
        <w:t xml:space="preserve">Le sous-traitant s’engage à mettre en œuvre les mesures de sécurité spécifiques suivantes </w:t>
      </w:r>
      <w:r w:rsidRPr="5FDE276E">
        <w:rPr>
          <w:rFonts w:eastAsiaTheme="minorEastAsia"/>
          <w:i/>
          <w:iCs/>
        </w:rPr>
        <w:t xml:space="preserve">(à adapter en fonction du risque) </w:t>
      </w:r>
      <w:r w:rsidRPr="5FDE276E">
        <w:rPr>
          <w:rFonts w:eastAsiaTheme="minorEastAsia"/>
        </w:rPr>
        <w:t>:</w:t>
      </w:r>
    </w:p>
    <w:p w:rsidRPr="0052136B" w:rsidR="5FDE276E" w:rsidP="0052136B" w:rsidRDefault="0052136B" w14:paraId="02902FFE" w14:textId="7FC68AD2">
      <w:pPr>
        <w:pStyle w:val="Paragraphedeliste"/>
        <w:numPr>
          <w:ilvl w:val="0"/>
          <w:numId w:val="29"/>
        </w:numPr>
        <w:jc w:val="both"/>
        <w:rPr>
          <w:rFonts w:eastAsiaTheme="minorEastAsia"/>
        </w:rPr>
      </w:pPr>
      <w:r w:rsidRPr="0052136B">
        <w:rPr>
          <w:rFonts w:eastAsiaTheme="minorEastAsia"/>
        </w:rPr>
        <w:t>Le</w:t>
      </w:r>
      <w:r w:rsidRPr="0052136B" w:rsidR="5FDE276E">
        <w:rPr>
          <w:rFonts w:eastAsiaTheme="minorEastAsia"/>
        </w:rPr>
        <w:t xml:space="preserve"> chiffrement des sauvegardes des données à caractère personnel ;</w:t>
      </w:r>
    </w:p>
    <w:p w:rsidRPr="0052136B" w:rsidR="5FDE276E" w:rsidP="0052136B" w:rsidRDefault="0052136B" w14:paraId="66C35ECD" w14:textId="7314CBE9">
      <w:pPr>
        <w:pStyle w:val="Paragraphedeliste"/>
        <w:numPr>
          <w:ilvl w:val="0"/>
          <w:numId w:val="29"/>
        </w:numPr>
        <w:jc w:val="both"/>
        <w:rPr>
          <w:rFonts w:eastAsiaTheme="minorEastAsia"/>
        </w:rPr>
      </w:pPr>
      <w:r w:rsidRPr="0052136B">
        <w:rPr>
          <w:rFonts w:eastAsiaTheme="minorEastAsia"/>
        </w:rPr>
        <w:t>Le</w:t>
      </w:r>
      <w:r w:rsidRPr="0052136B" w:rsidR="5FDE276E">
        <w:rPr>
          <w:rFonts w:eastAsiaTheme="minorEastAsia"/>
        </w:rPr>
        <w:t xml:space="preserve"> chiffrement des données à caractère personnel en transit ;</w:t>
      </w:r>
    </w:p>
    <w:p w:rsidRPr="0052136B" w:rsidR="5FDE276E" w:rsidP="0052136B" w:rsidRDefault="0052136B" w14:paraId="2D186B28" w14:textId="41F4020C">
      <w:pPr>
        <w:pStyle w:val="Paragraphedeliste"/>
        <w:numPr>
          <w:ilvl w:val="0"/>
          <w:numId w:val="29"/>
        </w:numPr>
        <w:jc w:val="both"/>
        <w:rPr>
          <w:rFonts w:eastAsiaTheme="minorEastAsia"/>
        </w:rPr>
      </w:pPr>
      <w:r w:rsidRPr="0052136B">
        <w:rPr>
          <w:rFonts w:eastAsiaTheme="minorEastAsia"/>
        </w:rPr>
        <w:t>Le</w:t>
      </w:r>
      <w:r w:rsidRPr="0052136B" w:rsidR="5FDE276E">
        <w:rPr>
          <w:rFonts w:eastAsiaTheme="minorEastAsia"/>
        </w:rPr>
        <w:t xml:space="preserve"> chiffrement des données à caractère personnel au sein des bases de données ;</w:t>
      </w:r>
    </w:p>
    <w:p w:rsidRPr="0052136B" w:rsidR="5FDE276E" w:rsidP="0052136B" w:rsidRDefault="0052136B" w14:paraId="3BB1F927" w14:textId="0579B477">
      <w:pPr>
        <w:pStyle w:val="Paragraphedeliste"/>
        <w:numPr>
          <w:ilvl w:val="0"/>
          <w:numId w:val="29"/>
        </w:numPr>
        <w:jc w:val="both"/>
        <w:rPr>
          <w:rFonts w:eastAsiaTheme="minorEastAsia"/>
        </w:rPr>
      </w:pPr>
      <w:r w:rsidRPr="0052136B">
        <w:rPr>
          <w:rFonts w:eastAsiaTheme="minorEastAsia"/>
        </w:rPr>
        <w:t>La</w:t>
      </w:r>
      <w:r w:rsidRPr="0052136B" w:rsidR="5FDE276E">
        <w:rPr>
          <w:rFonts w:eastAsiaTheme="minorEastAsia"/>
        </w:rPr>
        <w:t xml:space="preserve"> </w:t>
      </w:r>
      <w:proofErr w:type="spellStart"/>
      <w:r w:rsidRPr="0052136B" w:rsidR="5FDE276E">
        <w:rPr>
          <w:rFonts w:eastAsiaTheme="minorEastAsia"/>
        </w:rPr>
        <w:t>pseudonymisation</w:t>
      </w:r>
      <w:proofErr w:type="spellEnd"/>
      <w:r w:rsidRPr="0052136B" w:rsidR="5FDE276E">
        <w:rPr>
          <w:rFonts w:eastAsiaTheme="minorEastAsia"/>
        </w:rPr>
        <w:t xml:space="preserve"> des données à caractère personnel ;</w:t>
      </w:r>
    </w:p>
    <w:p w:rsidRPr="0052136B" w:rsidR="5FDE276E" w:rsidP="0052136B" w:rsidRDefault="0052136B" w14:paraId="690FAF7B" w14:textId="7099A525">
      <w:pPr>
        <w:pStyle w:val="Paragraphedeliste"/>
        <w:numPr>
          <w:ilvl w:val="0"/>
          <w:numId w:val="29"/>
        </w:numPr>
        <w:jc w:val="both"/>
        <w:rPr>
          <w:rFonts w:eastAsiaTheme="minorEastAsia"/>
        </w:rPr>
      </w:pPr>
      <w:r w:rsidRPr="0052136B">
        <w:rPr>
          <w:rFonts w:eastAsiaTheme="minorEastAsia"/>
        </w:rPr>
        <w:t>Un</w:t>
      </w:r>
      <w:r w:rsidRPr="0052136B" w:rsidR="5FDE276E">
        <w:rPr>
          <w:rFonts w:eastAsiaTheme="minorEastAsia"/>
        </w:rPr>
        <w:t xml:space="preserve"> dispositif de détection des violations de données à caractère personnel ;</w:t>
      </w:r>
    </w:p>
    <w:p w:rsidRPr="0052136B" w:rsidR="5FDE276E" w:rsidP="0052136B" w:rsidRDefault="0052136B" w14:paraId="38B47C3C" w14:textId="249E5030">
      <w:pPr>
        <w:pStyle w:val="Paragraphedeliste"/>
        <w:numPr>
          <w:ilvl w:val="0"/>
          <w:numId w:val="29"/>
        </w:numPr>
        <w:jc w:val="both"/>
        <w:rPr>
          <w:rFonts w:eastAsiaTheme="minorEastAsia"/>
        </w:rPr>
      </w:pPr>
      <w:r w:rsidRPr="0052136B">
        <w:rPr>
          <w:rFonts w:eastAsiaTheme="minorEastAsia"/>
        </w:rPr>
        <w:lastRenderedPageBreak/>
        <w:t>La</w:t>
      </w:r>
      <w:r w:rsidRPr="0052136B" w:rsidR="5FDE276E">
        <w:rPr>
          <w:rFonts w:eastAsiaTheme="minorEastAsia"/>
        </w:rPr>
        <w:t xml:space="preserve"> mise à disposition des traces de connexion aux données traitées pour le compte du responsable de traitement au cours des six derniers mois ;</w:t>
      </w:r>
    </w:p>
    <w:p w:rsidRPr="0052136B" w:rsidR="5FDE276E" w:rsidP="0052136B" w:rsidRDefault="0052136B" w14:paraId="1AB1CECD" w14:textId="3C052879">
      <w:pPr>
        <w:pStyle w:val="Paragraphedeliste"/>
        <w:numPr>
          <w:ilvl w:val="0"/>
          <w:numId w:val="29"/>
        </w:numPr>
        <w:jc w:val="both"/>
        <w:rPr>
          <w:rFonts w:eastAsiaTheme="minorEastAsia"/>
        </w:rPr>
      </w:pPr>
      <w:r w:rsidRPr="0052136B">
        <w:rPr>
          <w:rFonts w:eastAsiaTheme="minorEastAsia"/>
        </w:rPr>
        <w:t>Une</w:t>
      </w:r>
      <w:r w:rsidRPr="0052136B" w:rsidR="5FDE276E">
        <w:rPr>
          <w:rFonts w:eastAsiaTheme="minorEastAsia"/>
        </w:rPr>
        <w:t xml:space="preserve"> procédure visant à tester, à analyser et à évaluer régulièrement l’efficacité des mesures techniques et organisationnelles pour assurer la sécurité du traitement.</w:t>
      </w:r>
    </w:p>
    <w:p w:rsidRPr="0052136B" w:rsidR="5FDE276E" w:rsidP="0052136B" w:rsidRDefault="5FDE276E" w14:paraId="44E349F1" w14:textId="7A853A36">
      <w:pPr>
        <w:pStyle w:val="Paragraphedeliste"/>
        <w:numPr>
          <w:ilvl w:val="0"/>
          <w:numId w:val="29"/>
        </w:numPr>
        <w:jc w:val="both"/>
        <w:rPr>
          <w:rFonts w:eastAsiaTheme="minorEastAsia"/>
        </w:rPr>
      </w:pPr>
      <w:r w:rsidRPr="0052136B">
        <w:rPr>
          <w:rFonts w:eastAsiaTheme="minorEastAsia"/>
        </w:rPr>
        <w:t>etc.</w:t>
      </w:r>
    </w:p>
    <w:p w:rsidR="5FDE276E" w:rsidP="5FDE276E" w:rsidRDefault="5FDE276E" w14:paraId="7A08B76E" w14:textId="55B765F6">
      <w:pPr>
        <w:spacing w:after="0" w:line="240" w:lineRule="auto"/>
        <w:rPr>
          <w:rFonts w:eastAsiaTheme="minorEastAsia"/>
          <w:color w:val="4F81BD" w:themeColor="accent1"/>
        </w:rPr>
      </w:pPr>
    </w:p>
    <w:p w:rsidR="00E636A2" w:rsidP="5FDE276E" w:rsidRDefault="00E636A2" w14:paraId="77CF73BE" w14:textId="77777777">
      <w:pPr>
        <w:spacing w:after="0" w:line="240" w:lineRule="auto"/>
        <w:rPr>
          <w:rFonts w:eastAsiaTheme="minorEastAsia"/>
          <w:color w:val="4F81BD" w:themeColor="accent1"/>
        </w:rPr>
      </w:pPr>
    </w:p>
    <w:p w:rsidR="5FDE276E" w:rsidP="5FDE276E" w:rsidRDefault="5FDE276E" w14:paraId="0C01671F" w14:textId="7BE3F6F3">
      <w:pPr>
        <w:pStyle w:val="Titre2"/>
        <w:rPr>
          <w:rFonts w:asciiTheme="minorHAnsi" w:hAnsiTheme="minorHAnsi" w:eastAsiaTheme="minorEastAsia" w:cstheme="minorBidi"/>
          <w:color w:val="4F81BD" w:themeColor="accent1"/>
        </w:rPr>
      </w:pPr>
      <w:r w:rsidRPr="5FDE276E">
        <w:rPr>
          <w:rFonts w:asciiTheme="minorHAnsi" w:hAnsiTheme="minorHAnsi" w:eastAsiaTheme="minorEastAsia" w:cstheme="minorBidi"/>
          <w:color w:val="4F81BD" w:themeColor="accent1"/>
        </w:rPr>
        <w:t xml:space="preserve">Article </w:t>
      </w:r>
      <w:r w:rsidR="00CE3B1F">
        <w:rPr>
          <w:rFonts w:asciiTheme="minorHAnsi" w:hAnsiTheme="minorHAnsi" w:eastAsiaTheme="minorEastAsia" w:cstheme="minorBidi"/>
          <w:color w:val="4F81BD" w:themeColor="accent1"/>
        </w:rPr>
        <w:t>7</w:t>
      </w:r>
      <w:r w:rsidRPr="5FDE276E">
        <w:rPr>
          <w:rFonts w:asciiTheme="minorHAnsi" w:hAnsiTheme="minorHAnsi" w:eastAsiaTheme="minorEastAsia" w:cstheme="minorBidi"/>
          <w:color w:val="4F81BD" w:themeColor="accent1"/>
        </w:rPr>
        <w:t xml:space="preserve"> Vérification du respect des obligations du sous-traitant</w:t>
      </w:r>
    </w:p>
    <w:p w:rsidR="5FDE276E" w:rsidP="5FDE276E" w:rsidRDefault="5FDE276E" w14:paraId="48CA3578" w14:textId="7F2FECB7">
      <w:pPr>
        <w:spacing w:after="0" w:line="240" w:lineRule="auto"/>
        <w:rPr>
          <w:rFonts w:eastAsiaTheme="minorEastAsia"/>
        </w:rPr>
      </w:pPr>
    </w:p>
    <w:p w:rsidR="5FDE276E" w:rsidP="5FDE276E" w:rsidRDefault="5FDE276E" w14:paraId="0BE720AB" w14:textId="10D1ACB3">
      <w:pPr>
        <w:jc w:val="both"/>
        <w:rPr>
          <w:rFonts w:eastAsiaTheme="minorEastAsia"/>
        </w:rPr>
      </w:pPr>
      <w:r w:rsidRPr="5FDE276E">
        <w:rPr>
          <w:rFonts w:eastAsiaTheme="minorEastAsia"/>
        </w:rPr>
        <w:t xml:space="preserve">Le responsable de traitement se réserve le droit d’effectuer ou de faire effectuer en son nom et pour son compte, à toute vérification qui lui paraîtrait utile pour constater le respect des obligations mentionnées dans la présente </w:t>
      </w:r>
      <w:r w:rsidRPr="0008229C" w:rsidR="00143472">
        <w:rPr>
          <w:rFonts w:eastAsiaTheme="minorEastAsia"/>
        </w:rPr>
        <w:t>convention</w:t>
      </w:r>
      <w:r w:rsidRPr="0008229C">
        <w:rPr>
          <w:rFonts w:eastAsiaTheme="minorEastAsia"/>
        </w:rPr>
        <w:t>, notamment par la réalisation d’audits, y compris des inspections et des tests de sécurité.</w:t>
      </w:r>
      <w:r w:rsidRPr="5FDE276E">
        <w:rPr>
          <w:rFonts w:eastAsiaTheme="minorEastAsia"/>
        </w:rPr>
        <w:t xml:space="preserve"> </w:t>
      </w:r>
    </w:p>
    <w:p w:rsidR="5FDE276E" w:rsidP="5FDE276E" w:rsidRDefault="5FDE276E" w14:paraId="541F8BE6" w14:textId="2AF357ED">
      <w:pPr>
        <w:jc w:val="both"/>
        <w:rPr>
          <w:rFonts w:eastAsiaTheme="minorEastAsia"/>
        </w:rPr>
      </w:pPr>
      <w:r w:rsidRPr="5FDE276E">
        <w:rPr>
          <w:rFonts w:eastAsiaTheme="minorEastAsia"/>
        </w:rPr>
        <w:t xml:space="preserve">Le sous-traitant coopèrera pleinement à ces audits et s’engage notamment à autoriser le responsable de traitement ou les tiers qu’il a mandaté, à accéder, sans limitation, à l’ensemble des informations nécessaires à l’accomplissement de leur mission, aux </w:t>
      </w:r>
      <w:r w:rsidRPr="0008229C">
        <w:rPr>
          <w:rFonts w:eastAsiaTheme="minorEastAsia"/>
        </w:rPr>
        <w:t xml:space="preserve">environnements physiques et techniques, aux registres et systèmes d’informations, au personnel, ou encore aux sites ou locaux à partir desquels le sous-traitant délivre les prestations visées dans la présente </w:t>
      </w:r>
      <w:r w:rsidRPr="0008229C" w:rsidR="00143472">
        <w:rPr>
          <w:rFonts w:eastAsiaTheme="minorEastAsia"/>
        </w:rPr>
        <w:t>convention</w:t>
      </w:r>
      <w:r w:rsidRPr="0008229C">
        <w:rPr>
          <w:rFonts w:eastAsiaTheme="minorEastAsia"/>
        </w:rPr>
        <w:t>.</w:t>
      </w:r>
      <w:r w:rsidRPr="5FDE276E">
        <w:rPr>
          <w:rFonts w:eastAsiaTheme="minorEastAsia"/>
        </w:rPr>
        <w:t xml:space="preserve">  </w:t>
      </w:r>
    </w:p>
    <w:p w:rsidR="5FDE276E" w:rsidP="5FDE276E" w:rsidRDefault="5FDE276E" w14:paraId="6E35F88D" w14:textId="1502A2C9">
      <w:pPr>
        <w:jc w:val="both"/>
        <w:rPr>
          <w:rFonts w:eastAsiaTheme="minorEastAsia"/>
        </w:rPr>
      </w:pPr>
      <w:r w:rsidRPr="5FDE276E">
        <w:rPr>
          <w:rFonts w:eastAsiaTheme="minorEastAsia"/>
        </w:rPr>
        <w:t>Sans préjudice de cette faculté du responsable de traitement, le sous-traitant lui exposera au moins une fois par an les résultats synthétiques des contrôles qu’il met régulièrement en œuvre afin de vérifier le caractère conforme et suffisant des mesures techniques et organisationnelles de sécurité prises.</w:t>
      </w:r>
    </w:p>
    <w:p w:rsidR="5FDE276E" w:rsidP="5FDE276E" w:rsidRDefault="5FDE276E" w14:paraId="0CE518CC" w14:textId="76B619EA">
      <w:pPr>
        <w:jc w:val="both"/>
        <w:rPr>
          <w:rFonts w:eastAsiaTheme="minorEastAsia"/>
        </w:rPr>
      </w:pPr>
      <w:r w:rsidRPr="5FDE276E">
        <w:rPr>
          <w:rFonts w:eastAsiaTheme="minorEastAsia"/>
        </w:rPr>
        <w:t>Le responsable de traitement pourra prononcer la résiliation immédiate du marché, sans indemnité en faveur du sous-traitant, en cas de violation du secret professionnel ou de non-respect des obligations précitées. La responsabilité du sous-traitant peut également être engagée sur le fondement des articles 226-5 et 226-17 du code pénal.</w:t>
      </w:r>
    </w:p>
    <w:p w:rsidR="5FDE276E" w:rsidP="5FDE276E" w:rsidRDefault="5FDE276E" w14:paraId="22287C88" w14:textId="21A2D59D">
      <w:pPr>
        <w:spacing w:after="0" w:line="240" w:lineRule="auto"/>
        <w:rPr>
          <w:rFonts w:eastAsiaTheme="minorEastAsia"/>
          <w:color w:val="4F81BD" w:themeColor="accent1"/>
        </w:rPr>
      </w:pPr>
    </w:p>
    <w:p w:rsidR="581B57BA" w:rsidP="5FDE276E" w:rsidRDefault="581B57BA" w14:paraId="396A1A9C" w14:textId="49A24DBA">
      <w:pPr>
        <w:shd w:val="clear" w:color="auto" w:fill="FFFFFF" w:themeFill="background1"/>
        <w:spacing w:after="0" w:line="240" w:lineRule="auto"/>
        <w:jc w:val="both"/>
        <w:rPr>
          <w:rFonts w:eastAsiaTheme="minorEastAsia"/>
          <w:lang w:eastAsia="fr-FR"/>
        </w:rPr>
      </w:pPr>
    </w:p>
    <w:p w:rsidRPr="0044217F" w:rsidR="00AE331E" w:rsidP="5FDE276E" w:rsidRDefault="5FDE276E" w14:paraId="130E166E" w14:textId="6EADE553">
      <w:pPr>
        <w:pStyle w:val="Titre2"/>
        <w:spacing w:line="240" w:lineRule="auto"/>
        <w:rPr>
          <w:rFonts w:asciiTheme="minorHAnsi" w:hAnsiTheme="minorHAnsi" w:eastAsiaTheme="minorEastAsia" w:cstheme="minorBidi"/>
          <w:color w:val="4F81BD" w:themeColor="accent1"/>
          <w:lang w:eastAsia="fr-FR"/>
        </w:rPr>
      </w:pPr>
      <w:r w:rsidRPr="5FDE276E">
        <w:rPr>
          <w:rFonts w:asciiTheme="minorHAnsi" w:hAnsiTheme="minorHAnsi" w:eastAsiaTheme="minorEastAsia" w:cstheme="minorBidi"/>
          <w:color w:val="4F81BD" w:themeColor="accent1"/>
        </w:rPr>
        <w:t xml:space="preserve">Article </w:t>
      </w:r>
      <w:r w:rsidR="00CE3B1F">
        <w:rPr>
          <w:rFonts w:asciiTheme="minorHAnsi" w:hAnsiTheme="minorHAnsi" w:eastAsiaTheme="minorEastAsia" w:cstheme="minorBidi"/>
          <w:color w:val="4F81BD" w:themeColor="accent1"/>
        </w:rPr>
        <w:t>8</w:t>
      </w:r>
      <w:r w:rsidRPr="5FDE276E">
        <w:rPr>
          <w:rFonts w:asciiTheme="minorHAnsi" w:hAnsiTheme="minorHAnsi" w:eastAsiaTheme="minorEastAsia" w:cstheme="minorBidi"/>
          <w:color w:val="4F81BD" w:themeColor="accent1"/>
        </w:rPr>
        <w:t xml:space="preserve"> Sort des </w:t>
      </w:r>
      <w:r w:rsidRPr="5FDE276E">
        <w:rPr>
          <w:rFonts w:asciiTheme="minorHAnsi" w:hAnsiTheme="minorHAnsi" w:eastAsiaTheme="minorEastAsia" w:cstheme="minorBidi"/>
          <w:color w:val="4F81BD" w:themeColor="accent1"/>
          <w:lang w:eastAsia="fr-FR"/>
        </w:rPr>
        <w:t>données</w:t>
      </w:r>
    </w:p>
    <w:p w:rsidR="5FDE276E" w:rsidP="5FDE276E" w:rsidRDefault="5FDE276E" w14:paraId="72DE7D22" w14:textId="18BF3EA5">
      <w:pPr>
        <w:shd w:val="clear" w:color="auto" w:fill="FFFFFF" w:themeFill="background1"/>
        <w:spacing w:after="0" w:line="240" w:lineRule="auto"/>
        <w:jc w:val="both"/>
        <w:rPr>
          <w:rFonts w:eastAsiaTheme="minorEastAsia"/>
          <w:lang w:eastAsia="fr-FR"/>
        </w:rPr>
      </w:pPr>
    </w:p>
    <w:p w:rsidR="5FDE276E" w:rsidP="5FDE276E" w:rsidRDefault="5FDE276E" w14:paraId="78CAC33B" w14:textId="013A2B01">
      <w:pPr>
        <w:spacing w:after="0" w:line="240" w:lineRule="auto"/>
        <w:jc w:val="both"/>
        <w:rPr>
          <w:rFonts w:eastAsiaTheme="minorEastAsia"/>
          <w:lang w:eastAsia="fr-FR"/>
        </w:rPr>
      </w:pPr>
      <w:r w:rsidRPr="5FDE276E">
        <w:rPr>
          <w:rFonts w:eastAsiaTheme="minorEastAsia"/>
          <w:color w:val="000000" w:themeColor="text1"/>
        </w:rPr>
        <w:t>Suivant les instructions du responsable de traitement, au terme de ce marché, le sous-traitant s’engage à la destruction de toutes les copies existantes dans les systèmes d’information du sous-traitant 3 mois après la fin de la fourniture du service.</w:t>
      </w:r>
      <w:r w:rsidRPr="5FDE276E">
        <w:rPr>
          <w:rFonts w:eastAsiaTheme="minorEastAsia"/>
        </w:rPr>
        <w:t xml:space="preserve"> Une fois les données détruites, le sous-traitant doit justifier par écrit de cette destruction</w:t>
      </w:r>
      <w:r w:rsidRPr="5FDE276E">
        <w:rPr>
          <w:rFonts w:eastAsiaTheme="minorEastAsia"/>
          <w:lang w:eastAsia="fr-FR"/>
        </w:rPr>
        <w:t>.</w:t>
      </w:r>
    </w:p>
    <w:p w:rsidR="5FDE276E" w:rsidP="5FDE276E" w:rsidRDefault="5FDE276E" w14:paraId="13CA4572" w14:textId="5E17FB22">
      <w:pPr>
        <w:spacing w:after="0" w:line="240" w:lineRule="auto"/>
        <w:jc w:val="both"/>
        <w:rPr>
          <w:rFonts w:eastAsiaTheme="minorEastAsia"/>
          <w:lang w:eastAsia="fr-FR"/>
        </w:rPr>
      </w:pPr>
    </w:p>
    <w:p w:rsidR="5FDE276E" w:rsidP="5FDE276E" w:rsidRDefault="5FDE276E" w14:paraId="70E6ED69" w14:textId="29C042F0">
      <w:pPr>
        <w:pStyle w:val="Titre2"/>
        <w:rPr>
          <w:rFonts w:asciiTheme="minorHAnsi" w:hAnsiTheme="minorHAnsi" w:eastAsiaTheme="minorEastAsia" w:cstheme="minorBidi"/>
          <w:color w:val="4F81BD" w:themeColor="accent1"/>
        </w:rPr>
      </w:pPr>
      <w:r w:rsidRPr="5FDE276E">
        <w:rPr>
          <w:rFonts w:asciiTheme="minorHAnsi" w:hAnsiTheme="minorHAnsi" w:eastAsiaTheme="minorEastAsia" w:cstheme="minorBidi"/>
          <w:color w:val="4F81BD" w:themeColor="accent1"/>
        </w:rPr>
        <w:t xml:space="preserve">Article </w:t>
      </w:r>
      <w:r w:rsidR="00CE3B1F">
        <w:rPr>
          <w:rFonts w:asciiTheme="minorHAnsi" w:hAnsiTheme="minorHAnsi" w:eastAsiaTheme="minorEastAsia" w:cstheme="minorBidi"/>
          <w:color w:val="4F81BD" w:themeColor="accent1"/>
        </w:rPr>
        <w:t>9</w:t>
      </w:r>
      <w:r w:rsidRPr="5FDE276E">
        <w:rPr>
          <w:rFonts w:asciiTheme="minorHAnsi" w:hAnsiTheme="minorHAnsi" w:eastAsiaTheme="minorEastAsia" w:cstheme="minorBidi"/>
          <w:color w:val="4F81BD" w:themeColor="accent1"/>
        </w:rPr>
        <w:t xml:space="preserve"> Points de contact</w:t>
      </w:r>
    </w:p>
    <w:p w:rsidR="5FDE276E" w:rsidP="5FDE276E" w:rsidRDefault="5FDE276E" w14:paraId="26B0AB67" w14:textId="4A0E3D68">
      <w:pPr>
        <w:spacing w:after="0" w:line="240" w:lineRule="auto"/>
        <w:jc w:val="both"/>
        <w:rPr>
          <w:rFonts w:eastAsiaTheme="minorEastAsia"/>
          <w:lang w:eastAsia="fr-FR"/>
        </w:rPr>
      </w:pPr>
    </w:p>
    <w:p w:rsidRPr="00E636A2" w:rsidR="5FDE276E" w:rsidP="5FDE276E" w:rsidRDefault="5FDE276E" w14:paraId="759C51A4" w14:textId="5AD8C5A0">
      <w:pPr>
        <w:pStyle w:val="Paragraphedeliste"/>
        <w:numPr>
          <w:ilvl w:val="0"/>
          <w:numId w:val="2"/>
        </w:numPr>
        <w:rPr>
          <w:highlight w:val="yellow"/>
        </w:rPr>
      </w:pPr>
      <w:r w:rsidRPr="5FDE276E">
        <w:rPr>
          <w:rFonts w:eastAsiaTheme="minorEastAsia"/>
        </w:rPr>
        <w:t xml:space="preserve">Le nom et les coordonnées du délégué à la protection des données du sous-traitant ou de la personne en charge de la protection des données sont les suivants : </w:t>
      </w:r>
      <w:r w:rsidRPr="00E636A2" w:rsidR="00105B17">
        <w:rPr>
          <w:rFonts w:eastAsiaTheme="minorEastAsia"/>
          <w:highlight w:val="yellow"/>
        </w:rPr>
        <w:t>………</w:t>
      </w:r>
      <w:proofErr w:type="gramStart"/>
      <w:r w:rsidRPr="00E636A2" w:rsidR="00105B17">
        <w:rPr>
          <w:rFonts w:eastAsiaTheme="minorEastAsia"/>
          <w:highlight w:val="yellow"/>
        </w:rPr>
        <w:t>…….</w:t>
      </w:r>
      <w:proofErr w:type="gramEnd"/>
      <w:r w:rsidRPr="00E636A2" w:rsidR="00105B17">
        <w:rPr>
          <w:rFonts w:eastAsiaTheme="minorEastAsia"/>
          <w:highlight w:val="yellow"/>
        </w:rPr>
        <w:t>.……………..………</w:t>
      </w:r>
    </w:p>
    <w:p w:rsidR="5FDE276E" w:rsidP="5FDE276E" w:rsidRDefault="5FDE276E" w14:paraId="3285A50D" w14:textId="6FBA7F8E">
      <w:pPr>
        <w:pStyle w:val="Paragraphedeliste"/>
        <w:numPr>
          <w:ilvl w:val="0"/>
          <w:numId w:val="2"/>
        </w:numPr>
      </w:pPr>
      <w:r w:rsidRPr="5FDE276E">
        <w:rPr>
          <w:rFonts w:eastAsiaTheme="minorEastAsia"/>
        </w:rPr>
        <w:t xml:space="preserve">Le nom et les coordonnées de la personne intervenant pour prendre en charge tout incident de sécurité sont les suivantes </w:t>
      </w:r>
      <w:r w:rsidRPr="00E636A2">
        <w:rPr>
          <w:rFonts w:eastAsiaTheme="minorEastAsia"/>
          <w:highlight w:val="yellow"/>
        </w:rPr>
        <w:t>: ………</w:t>
      </w:r>
      <w:proofErr w:type="gramStart"/>
      <w:r w:rsidRPr="00E636A2">
        <w:rPr>
          <w:rFonts w:eastAsiaTheme="minorEastAsia"/>
          <w:highlight w:val="yellow"/>
        </w:rPr>
        <w:t>…….</w:t>
      </w:r>
      <w:proofErr w:type="gramEnd"/>
      <w:r w:rsidRPr="00E636A2">
        <w:rPr>
          <w:rFonts w:eastAsiaTheme="minorEastAsia"/>
          <w:highlight w:val="yellow"/>
        </w:rPr>
        <w:t>.</w:t>
      </w:r>
      <w:r w:rsidRPr="00E636A2" w:rsidR="00105B17">
        <w:rPr>
          <w:rFonts w:eastAsiaTheme="minorEastAsia"/>
          <w:highlight w:val="yellow"/>
        </w:rPr>
        <w:t>……………..……………..……………..……………..……………..</w:t>
      </w:r>
    </w:p>
    <w:p w:rsidRPr="00F20099" w:rsidR="5FDE276E" w:rsidP="5FDE276E" w:rsidRDefault="5FDE276E" w14:paraId="5875AF23" w14:textId="1C7E6855">
      <w:pPr>
        <w:pStyle w:val="Paragraphedeliste"/>
        <w:numPr>
          <w:ilvl w:val="0"/>
          <w:numId w:val="2"/>
        </w:numPr>
        <w:rPr>
          <w:highlight w:val="yellow"/>
        </w:rPr>
      </w:pPr>
      <w:r w:rsidRPr="5FDE276E">
        <w:rPr>
          <w:rFonts w:eastAsiaTheme="minorEastAsia"/>
        </w:rPr>
        <w:lastRenderedPageBreak/>
        <w:t xml:space="preserve">Le nom et les coordonnées du délégué à la protection des données du responsable du traitement sont les suivants </w:t>
      </w:r>
      <w:r w:rsidRPr="00F20099">
        <w:rPr>
          <w:rFonts w:eastAsiaTheme="minorEastAsia"/>
          <w:highlight w:val="yellow"/>
        </w:rPr>
        <w:t>:</w:t>
      </w:r>
      <w:r w:rsidRPr="00F20099" w:rsidR="00F20099">
        <w:rPr>
          <w:rFonts w:eastAsiaTheme="minorEastAsia"/>
          <w:highlight w:val="yellow"/>
        </w:rPr>
        <w:t xml:space="preserve"> A remplir par le </w:t>
      </w:r>
      <w:proofErr w:type="spellStart"/>
      <w:r w:rsidRPr="00F20099" w:rsidR="00F20099">
        <w:rPr>
          <w:rFonts w:eastAsiaTheme="minorEastAsia"/>
          <w:highlight w:val="yellow"/>
        </w:rPr>
        <w:t>RiL</w:t>
      </w:r>
      <w:proofErr w:type="spellEnd"/>
    </w:p>
    <w:sectPr w:rsidRPr="00F20099" w:rsidR="5FDE276E">
      <w:headerReference w:type="even" r:id="rId9"/>
      <w:headerReference w:type="default" r:id="rId10"/>
      <w:footerReference w:type="default" r:id="rId11"/>
      <w:headerReference w:type="first" r:id="rId12"/>
      <w:pgSz w:w="11906" w:h="16838" w:orient="portrait"/>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111492" w:rsidP="0044217F" w:rsidRDefault="00111492" w14:paraId="27D1396A" w14:textId="77777777">
      <w:pPr>
        <w:spacing w:after="0" w:line="240" w:lineRule="auto"/>
      </w:pPr>
      <w:r>
        <w:separator/>
      </w:r>
    </w:p>
  </w:endnote>
  <w:endnote w:type="continuationSeparator" w:id="0">
    <w:p w:rsidR="00111492" w:rsidP="0044217F" w:rsidRDefault="00111492" w14:paraId="7501CC39"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Univers">
    <w:charset w:val="00"/>
    <w:family w:val="swiss"/>
    <w:pitch w:val="variable"/>
    <w:sig w:usb0="80000287" w:usb1="00000000" w:usb2="00000000" w:usb3="00000000" w:csb0="0000000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Optima">
    <w:panose1 w:val="020B0502050508020304"/>
    <w:charset w:val="00"/>
    <w:family w:val="swiss"/>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516DE9" w:rsidP="011D5598" w:rsidRDefault="0082687B" w14:paraId="208F382D" w14:textId="109BB05A">
    <w:pPr>
      <w:pStyle w:val="Pieddepage"/>
      <w:tabs>
        <w:tab w:val="left" w:leader="none" w:pos="5820"/>
      </w:tabs>
    </w:pPr>
    <w:r w:rsidR="1A5A31DC">
      <w:rPr/>
      <w:t xml:space="preserve">AC CAF 35 n° 02-2026 – </w:t>
    </w:r>
    <w:r w:rsidR="1A5A31DC">
      <w:rPr/>
      <w:t>Mise à disposition d’une solution d’alerte pour les travailleurs Isolées -</w:t>
    </w:r>
  </w:p>
  <w:p w:rsidR="00516DE9" w:rsidP="011D5598" w:rsidRDefault="0082687B" w14:paraId="6E9BE1D3" w14:textId="540A02BD">
    <w:pPr>
      <w:pStyle w:val="Pieddepage"/>
      <w:tabs>
        <w:tab w:val="left" w:leader="none" w:pos="5820"/>
      </w:tabs>
    </w:pPr>
    <w:r w:rsidR="1A5A31DC">
      <w:rPr/>
      <w:t xml:space="preserve">Convention RGPD – v1 </w:t>
    </w:r>
    <w:r>
      <w:tab/>
    </w:r>
    <w:r w:rsidR="1A5A31DC">
      <w:rPr/>
      <w:t xml:space="preserve">Page </w:t>
    </w:r>
    <w:r>
      <w:fldChar w:fldCharType="begin"/>
    </w:r>
    <w:r>
      <w:instrText xml:space="preserve">PAGE   \* MERGEFORMAT</w:instrText>
    </w:r>
    <w:r>
      <w:fldChar w:fldCharType="separate"/>
    </w:r>
    <w:r w:rsidR="1A5A31DC">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111492" w:rsidP="0044217F" w:rsidRDefault="00111492" w14:paraId="5AD742A6" w14:textId="77777777">
      <w:pPr>
        <w:spacing w:after="0" w:line="240" w:lineRule="auto"/>
      </w:pPr>
      <w:r>
        <w:separator/>
      </w:r>
    </w:p>
  </w:footnote>
  <w:footnote w:type="continuationSeparator" w:id="0">
    <w:p w:rsidR="00111492" w:rsidP="0044217F" w:rsidRDefault="00111492" w14:paraId="11BA779A"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516DE9" w:rsidRDefault="00DA7145" w14:paraId="39D53CB8" w14:textId="77777777">
    <w:pPr>
      <w:pStyle w:val="En-tte"/>
    </w:pPr>
    <w:r>
      <w:rPr>
        <w:noProof/>
      </w:rPr>
      <w:pict w14:anchorId="082BFB7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23887279" style="position:absolute;margin-left:0;margin-top:0;width:426.35pt;height:213.15pt;rotation:315;z-index:-251655168;mso-position-horizontal:center;mso-position-horizontal-relative:margin;mso-position-vertical:center;mso-position-vertical-relative:margin" o:spid="_x0000_s2050" o:allowincell="f" fillcolor="silver" stroked="f" type="#_x0000_t136">
          <v:fill opacity=".5"/>
          <v:textpath style="font-family:&quot;Calibri&quot;;font-size:1pt" string="PROJE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516DE9" w:rsidRDefault="00DA7145" w14:paraId="10EA1685" w14:textId="77777777">
    <w:pPr>
      <w:pStyle w:val="En-tte"/>
    </w:pPr>
    <w:r>
      <w:rPr>
        <w:noProof/>
      </w:rPr>
      <w:pict w14:anchorId="1A5AC23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23887280" style="position:absolute;margin-left:0;margin-top:0;width:426.35pt;height:213.15pt;rotation:315;z-index:-251653120;mso-position-horizontal:center;mso-position-horizontal-relative:margin;mso-position-vertical:center;mso-position-vertical-relative:margin" o:spid="_x0000_s2051" o:allowincell="f" fillcolor="silver" stroked="f" type="#_x0000_t136">
          <v:fill opacity=".5"/>
          <v:textpath style="font-family:&quot;Calibri&quot;;font-size:1pt" string="PROJE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516DE9" w:rsidRDefault="00DA7145" w14:paraId="65383F3C" w14:textId="77777777">
    <w:pPr>
      <w:pStyle w:val="En-tte"/>
    </w:pPr>
    <w:r>
      <w:rPr>
        <w:noProof/>
      </w:rPr>
      <w:pict w14:anchorId="26D8DA5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23887278" style="position:absolute;margin-left:0;margin-top:0;width:426.35pt;height:213.15pt;rotation:315;z-index:-251657216;mso-position-horizontal:center;mso-position-horizontal-relative:margin;mso-position-vertical:center;mso-position-vertical-relative:margin" o:spid="_x0000_s2049" o:allowincell="f" fillcolor="silver" stroked="f" type="#_x0000_t136">
          <v:fill opacity=".5"/>
          <v:textpath style="font-family:&quot;Calibri&quot;;font-size:1pt" string="PROJE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E7C29354"/>
    <w:lvl w:ilvl="0">
      <w:start w:val="1"/>
      <w:numFmt w:val="bullet"/>
      <w:pStyle w:val="Listepuces"/>
      <w:lvlText w:val=""/>
      <w:lvlJc w:val="left"/>
      <w:pPr>
        <w:tabs>
          <w:tab w:val="num" w:pos="360"/>
        </w:tabs>
        <w:ind w:left="360" w:hanging="360"/>
      </w:pPr>
      <w:rPr>
        <w:rFonts w:hint="default" w:ascii="Symbol" w:hAnsi="Symbol"/>
      </w:rPr>
    </w:lvl>
  </w:abstractNum>
  <w:abstractNum w:abstractNumId="1" w15:restartNumberingAfterBreak="0">
    <w:nsid w:val="03F21A84"/>
    <w:multiLevelType w:val="hybridMultilevel"/>
    <w:tmpl w:val="D69A6F56"/>
    <w:lvl w:ilvl="0" w:tplc="D0AE53D8">
      <w:start w:val="1"/>
      <w:numFmt w:val="bullet"/>
      <w:lvlText w:val=""/>
      <w:lvlJc w:val="left"/>
      <w:pPr>
        <w:ind w:left="1068" w:hanging="360"/>
      </w:pPr>
      <w:rPr>
        <w:rFonts w:hint="default" w:ascii="Symbol" w:hAnsi="Symbol"/>
      </w:rPr>
    </w:lvl>
    <w:lvl w:ilvl="1" w:tplc="DA24434A">
      <w:start w:val="1"/>
      <w:numFmt w:val="bullet"/>
      <w:lvlText w:val="o"/>
      <w:lvlJc w:val="left"/>
      <w:pPr>
        <w:ind w:left="1788" w:hanging="360"/>
      </w:pPr>
      <w:rPr>
        <w:rFonts w:hint="default" w:ascii="Courier New" w:hAnsi="Courier New"/>
      </w:rPr>
    </w:lvl>
    <w:lvl w:ilvl="2" w:tplc="C19C11B0">
      <w:start w:val="1"/>
      <w:numFmt w:val="bullet"/>
      <w:lvlText w:val=""/>
      <w:lvlJc w:val="left"/>
      <w:pPr>
        <w:ind w:left="2508" w:hanging="360"/>
      </w:pPr>
      <w:rPr>
        <w:rFonts w:hint="default" w:ascii="Wingdings" w:hAnsi="Wingdings"/>
      </w:rPr>
    </w:lvl>
    <w:lvl w:ilvl="3" w:tplc="EB629C32">
      <w:start w:val="1"/>
      <w:numFmt w:val="bullet"/>
      <w:lvlText w:val=""/>
      <w:lvlJc w:val="left"/>
      <w:pPr>
        <w:ind w:left="3228" w:hanging="360"/>
      </w:pPr>
      <w:rPr>
        <w:rFonts w:hint="default" w:ascii="Symbol" w:hAnsi="Symbol"/>
      </w:rPr>
    </w:lvl>
    <w:lvl w:ilvl="4" w:tplc="C832BA7E">
      <w:start w:val="1"/>
      <w:numFmt w:val="bullet"/>
      <w:lvlText w:val="o"/>
      <w:lvlJc w:val="left"/>
      <w:pPr>
        <w:ind w:left="3948" w:hanging="360"/>
      </w:pPr>
      <w:rPr>
        <w:rFonts w:hint="default" w:ascii="Courier New" w:hAnsi="Courier New"/>
      </w:rPr>
    </w:lvl>
    <w:lvl w:ilvl="5" w:tplc="FC86554A">
      <w:start w:val="1"/>
      <w:numFmt w:val="bullet"/>
      <w:lvlText w:val=""/>
      <w:lvlJc w:val="left"/>
      <w:pPr>
        <w:ind w:left="4668" w:hanging="360"/>
      </w:pPr>
      <w:rPr>
        <w:rFonts w:hint="default" w:ascii="Wingdings" w:hAnsi="Wingdings"/>
      </w:rPr>
    </w:lvl>
    <w:lvl w:ilvl="6" w:tplc="64A47AF8">
      <w:start w:val="1"/>
      <w:numFmt w:val="bullet"/>
      <w:lvlText w:val=""/>
      <w:lvlJc w:val="left"/>
      <w:pPr>
        <w:ind w:left="5388" w:hanging="360"/>
      </w:pPr>
      <w:rPr>
        <w:rFonts w:hint="default" w:ascii="Symbol" w:hAnsi="Symbol"/>
      </w:rPr>
    </w:lvl>
    <w:lvl w:ilvl="7" w:tplc="2182DE2C">
      <w:start w:val="1"/>
      <w:numFmt w:val="bullet"/>
      <w:lvlText w:val="o"/>
      <w:lvlJc w:val="left"/>
      <w:pPr>
        <w:ind w:left="6108" w:hanging="360"/>
      </w:pPr>
      <w:rPr>
        <w:rFonts w:hint="default" w:ascii="Courier New" w:hAnsi="Courier New"/>
      </w:rPr>
    </w:lvl>
    <w:lvl w:ilvl="8" w:tplc="D8364B36">
      <w:start w:val="1"/>
      <w:numFmt w:val="bullet"/>
      <w:lvlText w:val=""/>
      <w:lvlJc w:val="left"/>
      <w:pPr>
        <w:ind w:left="6828" w:hanging="360"/>
      </w:pPr>
      <w:rPr>
        <w:rFonts w:hint="default" w:ascii="Wingdings" w:hAnsi="Wingdings"/>
      </w:rPr>
    </w:lvl>
  </w:abstractNum>
  <w:abstractNum w:abstractNumId="2" w15:restartNumberingAfterBreak="0">
    <w:nsid w:val="11360435"/>
    <w:multiLevelType w:val="hybridMultilevel"/>
    <w:tmpl w:val="0BA8778C"/>
    <w:lvl w:ilvl="0" w:tplc="97F89E82">
      <w:start w:val="1"/>
      <w:numFmt w:val="bullet"/>
      <w:lvlText w:val=""/>
      <w:lvlJc w:val="left"/>
      <w:pPr>
        <w:ind w:left="1068" w:hanging="360"/>
      </w:pPr>
      <w:rPr>
        <w:rFonts w:hint="default" w:ascii="Symbol" w:hAnsi="Symbol"/>
      </w:rPr>
    </w:lvl>
    <w:lvl w:ilvl="1" w:tplc="91D8AB62">
      <w:start w:val="1"/>
      <w:numFmt w:val="bullet"/>
      <w:lvlText w:val="o"/>
      <w:lvlJc w:val="left"/>
      <w:pPr>
        <w:ind w:left="1788" w:hanging="360"/>
      </w:pPr>
      <w:rPr>
        <w:rFonts w:hint="default" w:ascii="Courier New" w:hAnsi="Courier New"/>
      </w:rPr>
    </w:lvl>
    <w:lvl w:ilvl="2" w:tplc="38685922">
      <w:start w:val="1"/>
      <w:numFmt w:val="bullet"/>
      <w:lvlText w:val=""/>
      <w:lvlJc w:val="left"/>
      <w:pPr>
        <w:ind w:left="2508" w:hanging="360"/>
      </w:pPr>
      <w:rPr>
        <w:rFonts w:hint="default" w:ascii="Wingdings" w:hAnsi="Wingdings"/>
      </w:rPr>
    </w:lvl>
    <w:lvl w:ilvl="3" w:tplc="F24E3676">
      <w:start w:val="1"/>
      <w:numFmt w:val="bullet"/>
      <w:lvlText w:val=""/>
      <w:lvlJc w:val="left"/>
      <w:pPr>
        <w:ind w:left="3228" w:hanging="360"/>
      </w:pPr>
      <w:rPr>
        <w:rFonts w:hint="default" w:ascii="Symbol" w:hAnsi="Symbol"/>
      </w:rPr>
    </w:lvl>
    <w:lvl w:ilvl="4" w:tplc="C3F29E06">
      <w:start w:val="1"/>
      <w:numFmt w:val="bullet"/>
      <w:lvlText w:val="o"/>
      <w:lvlJc w:val="left"/>
      <w:pPr>
        <w:ind w:left="3948" w:hanging="360"/>
      </w:pPr>
      <w:rPr>
        <w:rFonts w:hint="default" w:ascii="Courier New" w:hAnsi="Courier New"/>
      </w:rPr>
    </w:lvl>
    <w:lvl w:ilvl="5" w:tplc="E446F2BE">
      <w:start w:val="1"/>
      <w:numFmt w:val="bullet"/>
      <w:lvlText w:val=""/>
      <w:lvlJc w:val="left"/>
      <w:pPr>
        <w:ind w:left="4668" w:hanging="360"/>
      </w:pPr>
      <w:rPr>
        <w:rFonts w:hint="default" w:ascii="Wingdings" w:hAnsi="Wingdings"/>
      </w:rPr>
    </w:lvl>
    <w:lvl w:ilvl="6" w:tplc="FC3893C2">
      <w:start w:val="1"/>
      <w:numFmt w:val="bullet"/>
      <w:lvlText w:val=""/>
      <w:lvlJc w:val="left"/>
      <w:pPr>
        <w:ind w:left="5388" w:hanging="360"/>
      </w:pPr>
      <w:rPr>
        <w:rFonts w:hint="default" w:ascii="Symbol" w:hAnsi="Symbol"/>
      </w:rPr>
    </w:lvl>
    <w:lvl w:ilvl="7" w:tplc="DFDEC2D0">
      <w:start w:val="1"/>
      <w:numFmt w:val="bullet"/>
      <w:lvlText w:val="o"/>
      <w:lvlJc w:val="left"/>
      <w:pPr>
        <w:ind w:left="6108" w:hanging="360"/>
      </w:pPr>
      <w:rPr>
        <w:rFonts w:hint="default" w:ascii="Courier New" w:hAnsi="Courier New"/>
      </w:rPr>
    </w:lvl>
    <w:lvl w:ilvl="8" w:tplc="5CB61168">
      <w:start w:val="1"/>
      <w:numFmt w:val="bullet"/>
      <w:lvlText w:val=""/>
      <w:lvlJc w:val="left"/>
      <w:pPr>
        <w:ind w:left="6828" w:hanging="360"/>
      </w:pPr>
      <w:rPr>
        <w:rFonts w:hint="default" w:ascii="Wingdings" w:hAnsi="Wingdings"/>
      </w:rPr>
    </w:lvl>
  </w:abstractNum>
  <w:abstractNum w:abstractNumId="3" w15:restartNumberingAfterBreak="0">
    <w:nsid w:val="175B4446"/>
    <w:multiLevelType w:val="hybridMultilevel"/>
    <w:tmpl w:val="DF7653A6"/>
    <w:lvl w:ilvl="0" w:tplc="6846ABDC">
      <w:start w:val="1"/>
      <w:numFmt w:val="decimal"/>
      <w:lvlText w:val="%1."/>
      <w:lvlJc w:val="left"/>
      <w:pPr>
        <w:ind w:left="720" w:hanging="360"/>
      </w:pPr>
    </w:lvl>
    <w:lvl w:ilvl="1" w:tplc="BF466F92">
      <w:start w:val="4"/>
      <w:numFmt w:val="decimal"/>
      <w:lvlText w:val="%2."/>
      <w:lvlJc w:val="left"/>
      <w:pPr>
        <w:ind w:left="1440" w:hanging="360"/>
      </w:pPr>
    </w:lvl>
    <w:lvl w:ilvl="2" w:tplc="AF84CB3E">
      <w:start w:val="1"/>
      <w:numFmt w:val="lowerRoman"/>
      <w:lvlText w:val="%3."/>
      <w:lvlJc w:val="right"/>
      <w:pPr>
        <w:ind w:left="2160" w:hanging="180"/>
      </w:pPr>
    </w:lvl>
    <w:lvl w:ilvl="3" w:tplc="B00A187E">
      <w:start w:val="1"/>
      <w:numFmt w:val="decimal"/>
      <w:lvlText w:val="%4."/>
      <w:lvlJc w:val="left"/>
      <w:pPr>
        <w:ind w:left="2880" w:hanging="360"/>
      </w:pPr>
    </w:lvl>
    <w:lvl w:ilvl="4" w:tplc="F1387B42">
      <w:start w:val="1"/>
      <w:numFmt w:val="lowerLetter"/>
      <w:lvlText w:val="%5."/>
      <w:lvlJc w:val="left"/>
      <w:pPr>
        <w:ind w:left="3600" w:hanging="360"/>
      </w:pPr>
    </w:lvl>
    <w:lvl w:ilvl="5" w:tplc="FD32F0BE">
      <w:start w:val="1"/>
      <w:numFmt w:val="lowerRoman"/>
      <w:lvlText w:val="%6."/>
      <w:lvlJc w:val="right"/>
      <w:pPr>
        <w:ind w:left="4320" w:hanging="180"/>
      </w:pPr>
    </w:lvl>
    <w:lvl w:ilvl="6" w:tplc="5B6A8252">
      <w:start w:val="1"/>
      <w:numFmt w:val="decimal"/>
      <w:lvlText w:val="%7."/>
      <w:lvlJc w:val="left"/>
      <w:pPr>
        <w:ind w:left="5040" w:hanging="360"/>
      </w:pPr>
    </w:lvl>
    <w:lvl w:ilvl="7" w:tplc="16F2C3CC">
      <w:start w:val="1"/>
      <w:numFmt w:val="lowerLetter"/>
      <w:lvlText w:val="%8."/>
      <w:lvlJc w:val="left"/>
      <w:pPr>
        <w:ind w:left="5760" w:hanging="360"/>
      </w:pPr>
    </w:lvl>
    <w:lvl w:ilvl="8" w:tplc="FB7C5106">
      <w:start w:val="1"/>
      <w:numFmt w:val="lowerRoman"/>
      <w:lvlText w:val="%9."/>
      <w:lvlJc w:val="right"/>
      <w:pPr>
        <w:ind w:left="6480" w:hanging="180"/>
      </w:pPr>
    </w:lvl>
  </w:abstractNum>
  <w:abstractNum w:abstractNumId="4" w15:restartNumberingAfterBreak="0">
    <w:nsid w:val="20E35FAF"/>
    <w:multiLevelType w:val="hybridMultilevel"/>
    <w:tmpl w:val="E8E89840"/>
    <w:lvl w:ilvl="0" w:tplc="5C30F3BA">
      <w:numFmt w:val="bullet"/>
      <w:lvlText w:val="-"/>
      <w:lvlJc w:val="left"/>
      <w:pPr>
        <w:ind w:left="720" w:hanging="360"/>
      </w:pPr>
      <w:rPr>
        <w:rFonts w:hint="default" w:ascii="Verdana" w:hAnsi="Verdana" w:eastAsia="Calibri" w:cs="Times New Roman"/>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5" w15:restartNumberingAfterBreak="0">
    <w:nsid w:val="22B419D8"/>
    <w:multiLevelType w:val="hybridMultilevel"/>
    <w:tmpl w:val="4B927EF6"/>
    <w:lvl w:ilvl="0" w:tplc="163072B0">
      <w:start w:val="1"/>
      <w:numFmt w:val="decimal"/>
      <w:lvlText w:val="%1."/>
      <w:lvlJc w:val="left"/>
      <w:pPr>
        <w:ind w:left="720" w:hanging="360"/>
      </w:pPr>
    </w:lvl>
    <w:lvl w:ilvl="1" w:tplc="3A121DB8">
      <w:start w:val="4"/>
      <w:numFmt w:val="decimal"/>
      <w:lvlText w:val="%2."/>
      <w:lvlJc w:val="left"/>
      <w:pPr>
        <w:ind w:left="1440" w:hanging="360"/>
      </w:pPr>
    </w:lvl>
    <w:lvl w:ilvl="2" w:tplc="8BE69376">
      <w:start w:val="1"/>
      <w:numFmt w:val="lowerRoman"/>
      <w:lvlText w:val="%3."/>
      <w:lvlJc w:val="right"/>
      <w:pPr>
        <w:ind w:left="2160" w:hanging="180"/>
      </w:pPr>
    </w:lvl>
    <w:lvl w:ilvl="3" w:tplc="AB3CCD70">
      <w:start w:val="1"/>
      <w:numFmt w:val="decimal"/>
      <w:lvlText w:val="%4."/>
      <w:lvlJc w:val="left"/>
      <w:pPr>
        <w:ind w:left="2880" w:hanging="360"/>
      </w:pPr>
    </w:lvl>
    <w:lvl w:ilvl="4" w:tplc="D368EAF6">
      <w:start w:val="1"/>
      <w:numFmt w:val="lowerLetter"/>
      <w:lvlText w:val="%5."/>
      <w:lvlJc w:val="left"/>
      <w:pPr>
        <w:ind w:left="3600" w:hanging="360"/>
      </w:pPr>
    </w:lvl>
    <w:lvl w:ilvl="5" w:tplc="65366038">
      <w:start w:val="1"/>
      <w:numFmt w:val="lowerRoman"/>
      <w:lvlText w:val="%6."/>
      <w:lvlJc w:val="right"/>
      <w:pPr>
        <w:ind w:left="4320" w:hanging="180"/>
      </w:pPr>
    </w:lvl>
    <w:lvl w:ilvl="6" w:tplc="B8A65184">
      <w:start w:val="1"/>
      <w:numFmt w:val="decimal"/>
      <w:lvlText w:val="%7."/>
      <w:lvlJc w:val="left"/>
      <w:pPr>
        <w:ind w:left="5040" w:hanging="360"/>
      </w:pPr>
    </w:lvl>
    <w:lvl w:ilvl="7" w:tplc="C20490E6">
      <w:start w:val="1"/>
      <w:numFmt w:val="lowerLetter"/>
      <w:lvlText w:val="%8."/>
      <w:lvlJc w:val="left"/>
      <w:pPr>
        <w:ind w:left="5760" w:hanging="360"/>
      </w:pPr>
    </w:lvl>
    <w:lvl w:ilvl="8" w:tplc="3D426136">
      <w:start w:val="1"/>
      <w:numFmt w:val="lowerRoman"/>
      <w:lvlText w:val="%9."/>
      <w:lvlJc w:val="right"/>
      <w:pPr>
        <w:ind w:left="6480" w:hanging="180"/>
      </w:pPr>
    </w:lvl>
  </w:abstractNum>
  <w:abstractNum w:abstractNumId="6" w15:restartNumberingAfterBreak="0">
    <w:nsid w:val="2558476D"/>
    <w:multiLevelType w:val="hybridMultilevel"/>
    <w:tmpl w:val="BBF40EE4"/>
    <w:lvl w:ilvl="0" w:tplc="852A08D4">
      <w:start w:val="1"/>
      <w:numFmt w:val="bullet"/>
      <w:lvlText w:val=""/>
      <w:lvlJc w:val="left"/>
      <w:pPr>
        <w:ind w:left="720" w:hanging="360"/>
      </w:pPr>
      <w:rPr>
        <w:rFonts w:hint="default" w:ascii="Symbol" w:hAnsi="Symbol"/>
      </w:rPr>
    </w:lvl>
    <w:lvl w:ilvl="1" w:tplc="2FC29510">
      <w:start w:val="1"/>
      <w:numFmt w:val="bullet"/>
      <w:lvlText w:val="o"/>
      <w:lvlJc w:val="left"/>
      <w:pPr>
        <w:ind w:left="1440" w:hanging="360"/>
      </w:pPr>
      <w:rPr>
        <w:rFonts w:hint="default" w:ascii="Courier New" w:hAnsi="Courier New"/>
      </w:rPr>
    </w:lvl>
    <w:lvl w:ilvl="2" w:tplc="2AAA19C8">
      <w:start w:val="1"/>
      <w:numFmt w:val="bullet"/>
      <w:lvlText w:val=""/>
      <w:lvlJc w:val="left"/>
      <w:pPr>
        <w:ind w:left="2160" w:hanging="360"/>
      </w:pPr>
      <w:rPr>
        <w:rFonts w:hint="default" w:ascii="Wingdings" w:hAnsi="Wingdings"/>
      </w:rPr>
    </w:lvl>
    <w:lvl w:ilvl="3" w:tplc="81B4769A">
      <w:start w:val="1"/>
      <w:numFmt w:val="bullet"/>
      <w:lvlText w:val=""/>
      <w:lvlJc w:val="left"/>
      <w:pPr>
        <w:ind w:left="2880" w:hanging="360"/>
      </w:pPr>
      <w:rPr>
        <w:rFonts w:hint="default" w:ascii="Symbol" w:hAnsi="Symbol"/>
      </w:rPr>
    </w:lvl>
    <w:lvl w:ilvl="4" w:tplc="960CED62">
      <w:start w:val="1"/>
      <w:numFmt w:val="bullet"/>
      <w:lvlText w:val="o"/>
      <w:lvlJc w:val="left"/>
      <w:pPr>
        <w:ind w:left="3600" w:hanging="360"/>
      </w:pPr>
      <w:rPr>
        <w:rFonts w:hint="default" w:ascii="Courier New" w:hAnsi="Courier New"/>
      </w:rPr>
    </w:lvl>
    <w:lvl w:ilvl="5" w:tplc="73945D44">
      <w:start w:val="1"/>
      <w:numFmt w:val="bullet"/>
      <w:lvlText w:val=""/>
      <w:lvlJc w:val="left"/>
      <w:pPr>
        <w:ind w:left="4320" w:hanging="360"/>
      </w:pPr>
      <w:rPr>
        <w:rFonts w:hint="default" w:ascii="Wingdings" w:hAnsi="Wingdings"/>
      </w:rPr>
    </w:lvl>
    <w:lvl w:ilvl="6" w:tplc="66A2D668">
      <w:start w:val="1"/>
      <w:numFmt w:val="bullet"/>
      <w:lvlText w:val=""/>
      <w:lvlJc w:val="left"/>
      <w:pPr>
        <w:ind w:left="5040" w:hanging="360"/>
      </w:pPr>
      <w:rPr>
        <w:rFonts w:hint="default" w:ascii="Symbol" w:hAnsi="Symbol"/>
      </w:rPr>
    </w:lvl>
    <w:lvl w:ilvl="7" w:tplc="FD5C3D16">
      <w:start w:val="1"/>
      <w:numFmt w:val="bullet"/>
      <w:lvlText w:val="o"/>
      <w:lvlJc w:val="left"/>
      <w:pPr>
        <w:ind w:left="5760" w:hanging="360"/>
      </w:pPr>
      <w:rPr>
        <w:rFonts w:hint="default" w:ascii="Courier New" w:hAnsi="Courier New"/>
      </w:rPr>
    </w:lvl>
    <w:lvl w:ilvl="8" w:tplc="0338FAE2">
      <w:start w:val="1"/>
      <w:numFmt w:val="bullet"/>
      <w:lvlText w:val=""/>
      <w:lvlJc w:val="left"/>
      <w:pPr>
        <w:ind w:left="6480" w:hanging="360"/>
      </w:pPr>
      <w:rPr>
        <w:rFonts w:hint="default" w:ascii="Wingdings" w:hAnsi="Wingdings"/>
      </w:rPr>
    </w:lvl>
  </w:abstractNum>
  <w:abstractNum w:abstractNumId="7" w15:restartNumberingAfterBreak="0">
    <w:nsid w:val="2573626B"/>
    <w:multiLevelType w:val="hybridMultilevel"/>
    <w:tmpl w:val="B8E6D7C6"/>
    <w:lvl w:ilvl="0" w:tplc="3F2CDC4A">
      <w:start w:val="1"/>
      <w:numFmt w:val="lowerLetter"/>
      <w:lvlText w:val="%1."/>
      <w:lvlJc w:val="left"/>
      <w:pPr>
        <w:ind w:left="720" w:hanging="360"/>
      </w:pPr>
    </w:lvl>
    <w:lvl w:ilvl="1" w:tplc="7B54E46C">
      <w:start w:val="1"/>
      <w:numFmt w:val="lowerLetter"/>
      <w:lvlText w:val="%2."/>
      <w:lvlJc w:val="left"/>
      <w:pPr>
        <w:ind w:left="1440" w:hanging="360"/>
      </w:pPr>
    </w:lvl>
    <w:lvl w:ilvl="2" w:tplc="BDF01B8A">
      <w:start w:val="1"/>
      <w:numFmt w:val="lowerRoman"/>
      <w:lvlText w:val="%3."/>
      <w:lvlJc w:val="right"/>
      <w:pPr>
        <w:ind w:left="2160" w:hanging="180"/>
      </w:pPr>
    </w:lvl>
    <w:lvl w:ilvl="3" w:tplc="F55C927E">
      <w:start w:val="1"/>
      <w:numFmt w:val="decimal"/>
      <w:lvlText w:val="%4."/>
      <w:lvlJc w:val="left"/>
      <w:pPr>
        <w:ind w:left="2880" w:hanging="360"/>
      </w:pPr>
    </w:lvl>
    <w:lvl w:ilvl="4" w:tplc="788C0F4E">
      <w:start w:val="1"/>
      <w:numFmt w:val="lowerLetter"/>
      <w:lvlText w:val="%5."/>
      <w:lvlJc w:val="left"/>
      <w:pPr>
        <w:ind w:left="3600" w:hanging="360"/>
      </w:pPr>
    </w:lvl>
    <w:lvl w:ilvl="5" w:tplc="60389EC4">
      <w:start w:val="1"/>
      <w:numFmt w:val="lowerRoman"/>
      <w:lvlText w:val="%6."/>
      <w:lvlJc w:val="right"/>
      <w:pPr>
        <w:ind w:left="4320" w:hanging="180"/>
      </w:pPr>
    </w:lvl>
    <w:lvl w:ilvl="6" w:tplc="2BC6CD60">
      <w:start w:val="1"/>
      <w:numFmt w:val="decimal"/>
      <w:lvlText w:val="%7."/>
      <w:lvlJc w:val="left"/>
      <w:pPr>
        <w:ind w:left="5040" w:hanging="360"/>
      </w:pPr>
    </w:lvl>
    <w:lvl w:ilvl="7" w:tplc="8A74FB8E">
      <w:start w:val="1"/>
      <w:numFmt w:val="lowerLetter"/>
      <w:lvlText w:val="%8."/>
      <w:lvlJc w:val="left"/>
      <w:pPr>
        <w:ind w:left="5760" w:hanging="360"/>
      </w:pPr>
    </w:lvl>
    <w:lvl w:ilvl="8" w:tplc="FEC0BA5C">
      <w:start w:val="1"/>
      <w:numFmt w:val="lowerRoman"/>
      <w:lvlText w:val="%9."/>
      <w:lvlJc w:val="right"/>
      <w:pPr>
        <w:ind w:left="6480" w:hanging="180"/>
      </w:pPr>
    </w:lvl>
  </w:abstractNum>
  <w:abstractNum w:abstractNumId="8" w15:restartNumberingAfterBreak="0">
    <w:nsid w:val="28F90C02"/>
    <w:multiLevelType w:val="hybridMultilevel"/>
    <w:tmpl w:val="D26C1500"/>
    <w:lvl w:ilvl="0" w:tplc="CF8E0CD6">
      <w:start w:val="3"/>
      <w:numFmt w:val="bullet"/>
      <w:lvlText w:val="-"/>
      <w:lvlJc w:val="left"/>
      <w:pPr>
        <w:ind w:left="720" w:hanging="360"/>
      </w:pPr>
      <w:rPr>
        <w:rFonts w:hint="default" w:ascii="Calibri" w:hAnsi="Calibri" w:cs="Georgia" w:eastAsiaTheme="minorHAnsi"/>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9" w15:restartNumberingAfterBreak="0">
    <w:nsid w:val="2ABB11CE"/>
    <w:multiLevelType w:val="hybridMultilevel"/>
    <w:tmpl w:val="7390B674"/>
    <w:lvl w:ilvl="0" w:tplc="174E79DC">
      <w:start w:val="1"/>
      <w:numFmt w:val="lowerLetter"/>
      <w:lvlText w:val="%1."/>
      <w:lvlJc w:val="left"/>
      <w:pPr>
        <w:ind w:left="720" w:hanging="360"/>
      </w:pPr>
    </w:lvl>
    <w:lvl w:ilvl="1" w:tplc="927885EC">
      <w:start w:val="1"/>
      <w:numFmt w:val="lowerLetter"/>
      <w:lvlText w:val="%2."/>
      <w:lvlJc w:val="left"/>
      <w:pPr>
        <w:ind w:left="1440" w:hanging="360"/>
      </w:pPr>
    </w:lvl>
    <w:lvl w:ilvl="2" w:tplc="4456F63A">
      <w:start w:val="1"/>
      <w:numFmt w:val="lowerRoman"/>
      <w:lvlText w:val="%3."/>
      <w:lvlJc w:val="right"/>
      <w:pPr>
        <w:ind w:left="2160" w:hanging="180"/>
      </w:pPr>
    </w:lvl>
    <w:lvl w:ilvl="3" w:tplc="B858A896">
      <w:start w:val="1"/>
      <w:numFmt w:val="decimal"/>
      <w:lvlText w:val="%4."/>
      <w:lvlJc w:val="left"/>
      <w:pPr>
        <w:ind w:left="2880" w:hanging="360"/>
      </w:pPr>
    </w:lvl>
    <w:lvl w:ilvl="4" w:tplc="EFC60D5C">
      <w:start w:val="1"/>
      <w:numFmt w:val="lowerLetter"/>
      <w:lvlText w:val="%5."/>
      <w:lvlJc w:val="left"/>
      <w:pPr>
        <w:ind w:left="3600" w:hanging="360"/>
      </w:pPr>
    </w:lvl>
    <w:lvl w:ilvl="5" w:tplc="E266FE44">
      <w:start w:val="1"/>
      <w:numFmt w:val="lowerRoman"/>
      <w:lvlText w:val="%6."/>
      <w:lvlJc w:val="right"/>
      <w:pPr>
        <w:ind w:left="4320" w:hanging="180"/>
      </w:pPr>
    </w:lvl>
    <w:lvl w:ilvl="6" w:tplc="0CF69550">
      <w:start w:val="1"/>
      <w:numFmt w:val="decimal"/>
      <w:lvlText w:val="%7."/>
      <w:lvlJc w:val="left"/>
      <w:pPr>
        <w:ind w:left="5040" w:hanging="360"/>
      </w:pPr>
    </w:lvl>
    <w:lvl w:ilvl="7" w:tplc="B1187FA0">
      <w:start w:val="1"/>
      <w:numFmt w:val="lowerLetter"/>
      <w:lvlText w:val="%8."/>
      <w:lvlJc w:val="left"/>
      <w:pPr>
        <w:ind w:left="5760" w:hanging="360"/>
      </w:pPr>
    </w:lvl>
    <w:lvl w:ilvl="8" w:tplc="8EF00A98">
      <w:start w:val="1"/>
      <w:numFmt w:val="lowerRoman"/>
      <w:lvlText w:val="%9."/>
      <w:lvlJc w:val="right"/>
      <w:pPr>
        <w:ind w:left="6480" w:hanging="180"/>
      </w:pPr>
    </w:lvl>
  </w:abstractNum>
  <w:abstractNum w:abstractNumId="10" w15:restartNumberingAfterBreak="0">
    <w:nsid w:val="304F0A44"/>
    <w:multiLevelType w:val="hybridMultilevel"/>
    <w:tmpl w:val="903CE1AC"/>
    <w:lvl w:ilvl="0" w:tplc="AC62D8D8">
      <w:numFmt w:val="bullet"/>
      <w:lvlText w:val="-"/>
      <w:lvlJc w:val="left"/>
      <w:pPr>
        <w:ind w:left="720" w:hanging="360"/>
      </w:pPr>
      <w:rPr>
        <w:rFonts w:hint="default" w:ascii="Calibri" w:hAnsi="Calibri" w:cs="Calibri" w:eastAsiaTheme="minorEastAsia"/>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11" w15:restartNumberingAfterBreak="0">
    <w:nsid w:val="33BF6F48"/>
    <w:multiLevelType w:val="hybridMultilevel"/>
    <w:tmpl w:val="F212359C"/>
    <w:lvl w:ilvl="0" w:tplc="12BAE30A">
      <w:start w:val="1"/>
      <w:numFmt w:val="lowerLetter"/>
      <w:lvlText w:val="%1."/>
      <w:lvlJc w:val="left"/>
      <w:pPr>
        <w:ind w:left="720" w:hanging="360"/>
      </w:pPr>
    </w:lvl>
    <w:lvl w:ilvl="1" w:tplc="B1F6ABE4">
      <w:start w:val="1"/>
      <w:numFmt w:val="lowerLetter"/>
      <w:lvlText w:val="%2."/>
      <w:lvlJc w:val="left"/>
      <w:pPr>
        <w:ind w:left="1440" w:hanging="360"/>
      </w:pPr>
    </w:lvl>
    <w:lvl w:ilvl="2" w:tplc="E13AEA62">
      <w:start w:val="1"/>
      <w:numFmt w:val="lowerRoman"/>
      <w:lvlText w:val="%3."/>
      <w:lvlJc w:val="right"/>
      <w:pPr>
        <w:ind w:left="2160" w:hanging="180"/>
      </w:pPr>
    </w:lvl>
    <w:lvl w:ilvl="3" w:tplc="503EC982">
      <w:start w:val="1"/>
      <w:numFmt w:val="decimal"/>
      <w:lvlText w:val="%4."/>
      <w:lvlJc w:val="left"/>
      <w:pPr>
        <w:ind w:left="2880" w:hanging="360"/>
      </w:pPr>
    </w:lvl>
    <w:lvl w:ilvl="4" w:tplc="194E1B3A">
      <w:start w:val="1"/>
      <w:numFmt w:val="lowerLetter"/>
      <w:lvlText w:val="%5."/>
      <w:lvlJc w:val="left"/>
      <w:pPr>
        <w:ind w:left="3600" w:hanging="360"/>
      </w:pPr>
    </w:lvl>
    <w:lvl w:ilvl="5" w:tplc="FA4AA5A8">
      <w:start w:val="1"/>
      <w:numFmt w:val="lowerRoman"/>
      <w:lvlText w:val="%6."/>
      <w:lvlJc w:val="right"/>
      <w:pPr>
        <w:ind w:left="4320" w:hanging="180"/>
      </w:pPr>
    </w:lvl>
    <w:lvl w:ilvl="6" w:tplc="A13E311E">
      <w:start w:val="1"/>
      <w:numFmt w:val="decimal"/>
      <w:lvlText w:val="%7."/>
      <w:lvlJc w:val="left"/>
      <w:pPr>
        <w:ind w:left="5040" w:hanging="360"/>
      </w:pPr>
    </w:lvl>
    <w:lvl w:ilvl="7" w:tplc="C58E8FCC">
      <w:start w:val="1"/>
      <w:numFmt w:val="lowerLetter"/>
      <w:lvlText w:val="%8."/>
      <w:lvlJc w:val="left"/>
      <w:pPr>
        <w:ind w:left="5760" w:hanging="360"/>
      </w:pPr>
    </w:lvl>
    <w:lvl w:ilvl="8" w:tplc="F6CE00C2">
      <w:start w:val="1"/>
      <w:numFmt w:val="lowerRoman"/>
      <w:lvlText w:val="%9."/>
      <w:lvlJc w:val="right"/>
      <w:pPr>
        <w:ind w:left="6480" w:hanging="180"/>
      </w:pPr>
    </w:lvl>
  </w:abstractNum>
  <w:abstractNum w:abstractNumId="12" w15:restartNumberingAfterBreak="0">
    <w:nsid w:val="347822F5"/>
    <w:multiLevelType w:val="hybridMultilevel"/>
    <w:tmpl w:val="BBA2B24A"/>
    <w:lvl w:ilvl="0" w:tplc="040C0005">
      <w:start w:val="1"/>
      <w:numFmt w:val="bullet"/>
      <w:lvlText w:val=""/>
      <w:lvlJc w:val="left"/>
      <w:pPr>
        <w:ind w:left="420" w:hanging="360"/>
      </w:pPr>
      <w:rPr>
        <w:rFonts w:hint="default" w:ascii="Wingdings" w:hAnsi="Wingdings"/>
      </w:rPr>
    </w:lvl>
    <w:lvl w:ilvl="1" w:tplc="040C0003" w:tentative="1">
      <w:start w:val="1"/>
      <w:numFmt w:val="bullet"/>
      <w:lvlText w:val="o"/>
      <w:lvlJc w:val="left"/>
      <w:pPr>
        <w:ind w:left="1140" w:hanging="360"/>
      </w:pPr>
      <w:rPr>
        <w:rFonts w:hint="default" w:ascii="Courier New" w:hAnsi="Courier New" w:cs="Courier New"/>
      </w:rPr>
    </w:lvl>
    <w:lvl w:ilvl="2" w:tplc="040C0005" w:tentative="1">
      <w:start w:val="1"/>
      <w:numFmt w:val="bullet"/>
      <w:lvlText w:val=""/>
      <w:lvlJc w:val="left"/>
      <w:pPr>
        <w:ind w:left="1860" w:hanging="360"/>
      </w:pPr>
      <w:rPr>
        <w:rFonts w:hint="default" w:ascii="Wingdings" w:hAnsi="Wingdings"/>
      </w:rPr>
    </w:lvl>
    <w:lvl w:ilvl="3" w:tplc="040C0001" w:tentative="1">
      <w:start w:val="1"/>
      <w:numFmt w:val="bullet"/>
      <w:lvlText w:val=""/>
      <w:lvlJc w:val="left"/>
      <w:pPr>
        <w:ind w:left="2580" w:hanging="360"/>
      </w:pPr>
      <w:rPr>
        <w:rFonts w:hint="default" w:ascii="Symbol" w:hAnsi="Symbol"/>
      </w:rPr>
    </w:lvl>
    <w:lvl w:ilvl="4" w:tplc="040C0003" w:tentative="1">
      <w:start w:val="1"/>
      <w:numFmt w:val="bullet"/>
      <w:lvlText w:val="o"/>
      <w:lvlJc w:val="left"/>
      <w:pPr>
        <w:ind w:left="3300" w:hanging="360"/>
      </w:pPr>
      <w:rPr>
        <w:rFonts w:hint="default" w:ascii="Courier New" w:hAnsi="Courier New" w:cs="Courier New"/>
      </w:rPr>
    </w:lvl>
    <w:lvl w:ilvl="5" w:tplc="040C0005" w:tentative="1">
      <w:start w:val="1"/>
      <w:numFmt w:val="bullet"/>
      <w:lvlText w:val=""/>
      <w:lvlJc w:val="left"/>
      <w:pPr>
        <w:ind w:left="4020" w:hanging="360"/>
      </w:pPr>
      <w:rPr>
        <w:rFonts w:hint="default" w:ascii="Wingdings" w:hAnsi="Wingdings"/>
      </w:rPr>
    </w:lvl>
    <w:lvl w:ilvl="6" w:tplc="040C0001" w:tentative="1">
      <w:start w:val="1"/>
      <w:numFmt w:val="bullet"/>
      <w:lvlText w:val=""/>
      <w:lvlJc w:val="left"/>
      <w:pPr>
        <w:ind w:left="4740" w:hanging="360"/>
      </w:pPr>
      <w:rPr>
        <w:rFonts w:hint="default" w:ascii="Symbol" w:hAnsi="Symbol"/>
      </w:rPr>
    </w:lvl>
    <w:lvl w:ilvl="7" w:tplc="040C0003" w:tentative="1">
      <w:start w:val="1"/>
      <w:numFmt w:val="bullet"/>
      <w:lvlText w:val="o"/>
      <w:lvlJc w:val="left"/>
      <w:pPr>
        <w:ind w:left="5460" w:hanging="360"/>
      </w:pPr>
      <w:rPr>
        <w:rFonts w:hint="default" w:ascii="Courier New" w:hAnsi="Courier New" w:cs="Courier New"/>
      </w:rPr>
    </w:lvl>
    <w:lvl w:ilvl="8" w:tplc="040C0005" w:tentative="1">
      <w:start w:val="1"/>
      <w:numFmt w:val="bullet"/>
      <w:lvlText w:val=""/>
      <w:lvlJc w:val="left"/>
      <w:pPr>
        <w:ind w:left="6180" w:hanging="360"/>
      </w:pPr>
      <w:rPr>
        <w:rFonts w:hint="default" w:ascii="Wingdings" w:hAnsi="Wingdings"/>
      </w:rPr>
    </w:lvl>
  </w:abstractNum>
  <w:abstractNum w:abstractNumId="13" w15:restartNumberingAfterBreak="0">
    <w:nsid w:val="35996BC6"/>
    <w:multiLevelType w:val="hybridMultilevel"/>
    <w:tmpl w:val="AC26C3CA"/>
    <w:lvl w:ilvl="0" w:tplc="CF4E72C4">
      <w:start w:val="4"/>
      <w:numFmt w:val="decimal"/>
      <w:lvlText w:val="%1."/>
      <w:lvlJc w:val="left"/>
      <w:pPr>
        <w:ind w:left="720" w:hanging="360"/>
      </w:pPr>
    </w:lvl>
    <w:lvl w:ilvl="1" w:tplc="25C0B712">
      <w:start w:val="1"/>
      <w:numFmt w:val="lowerLetter"/>
      <w:lvlText w:val="%2."/>
      <w:lvlJc w:val="left"/>
      <w:pPr>
        <w:ind w:left="1440" w:hanging="360"/>
      </w:pPr>
    </w:lvl>
    <w:lvl w:ilvl="2" w:tplc="BF54A9F4">
      <w:start w:val="1"/>
      <w:numFmt w:val="lowerRoman"/>
      <w:lvlText w:val="%3."/>
      <w:lvlJc w:val="right"/>
      <w:pPr>
        <w:ind w:left="2160" w:hanging="180"/>
      </w:pPr>
    </w:lvl>
    <w:lvl w:ilvl="3" w:tplc="882A302C">
      <w:start w:val="1"/>
      <w:numFmt w:val="decimal"/>
      <w:lvlText w:val="%4."/>
      <w:lvlJc w:val="left"/>
      <w:pPr>
        <w:ind w:left="2880" w:hanging="360"/>
      </w:pPr>
    </w:lvl>
    <w:lvl w:ilvl="4" w:tplc="80D86FD2">
      <w:start w:val="1"/>
      <w:numFmt w:val="lowerLetter"/>
      <w:lvlText w:val="%5."/>
      <w:lvlJc w:val="left"/>
      <w:pPr>
        <w:ind w:left="3600" w:hanging="360"/>
      </w:pPr>
    </w:lvl>
    <w:lvl w:ilvl="5" w:tplc="5256034E">
      <w:start w:val="1"/>
      <w:numFmt w:val="lowerRoman"/>
      <w:lvlText w:val="%6."/>
      <w:lvlJc w:val="right"/>
      <w:pPr>
        <w:ind w:left="4320" w:hanging="180"/>
      </w:pPr>
    </w:lvl>
    <w:lvl w:ilvl="6" w:tplc="358C8944">
      <w:start w:val="1"/>
      <w:numFmt w:val="decimal"/>
      <w:lvlText w:val="%7."/>
      <w:lvlJc w:val="left"/>
      <w:pPr>
        <w:ind w:left="5040" w:hanging="360"/>
      </w:pPr>
    </w:lvl>
    <w:lvl w:ilvl="7" w:tplc="5B007AF4">
      <w:start w:val="1"/>
      <w:numFmt w:val="lowerLetter"/>
      <w:lvlText w:val="%8."/>
      <w:lvlJc w:val="left"/>
      <w:pPr>
        <w:ind w:left="5760" w:hanging="360"/>
      </w:pPr>
    </w:lvl>
    <w:lvl w:ilvl="8" w:tplc="8062BBAC">
      <w:start w:val="1"/>
      <w:numFmt w:val="lowerRoman"/>
      <w:lvlText w:val="%9."/>
      <w:lvlJc w:val="right"/>
      <w:pPr>
        <w:ind w:left="6480" w:hanging="180"/>
      </w:pPr>
    </w:lvl>
  </w:abstractNum>
  <w:abstractNum w:abstractNumId="14" w15:restartNumberingAfterBreak="0">
    <w:nsid w:val="41F104F1"/>
    <w:multiLevelType w:val="multilevel"/>
    <w:tmpl w:val="9FB690E0"/>
    <w:lvl w:ilvl="0">
      <w:start w:val="1"/>
      <w:numFmt w:val="bullet"/>
      <w:lvlText w:val=""/>
      <w:lvlJc w:val="left"/>
      <w:pPr>
        <w:tabs>
          <w:tab w:val="num" w:pos="720"/>
        </w:tabs>
        <w:ind w:left="720" w:hanging="360"/>
      </w:pPr>
      <w:rPr>
        <w:rFonts w:hint="default" w:ascii="Symbol" w:hAnsi="Symbol"/>
        <w:sz w:val="20"/>
      </w:rPr>
    </w:lvl>
    <w:lvl w:ilvl="1">
      <w:start w:val="1"/>
      <w:numFmt w:val="bullet"/>
      <w:lvlText w:val="o"/>
      <w:lvlJc w:val="left"/>
      <w:pPr>
        <w:tabs>
          <w:tab w:val="num" w:pos="1440"/>
        </w:tabs>
        <w:ind w:left="1440" w:hanging="360"/>
      </w:pPr>
      <w:rPr>
        <w:rFonts w:hint="default" w:ascii="Courier New" w:hAnsi="Courier New"/>
        <w:sz w:val="20"/>
      </w:rPr>
    </w:lvl>
    <w:lvl w:ilvl="2">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5" w15:restartNumberingAfterBreak="0">
    <w:nsid w:val="461E3CEF"/>
    <w:multiLevelType w:val="hybridMultilevel"/>
    <w:tmpl w:val="AB04585A"/>
    <w:lvl w:ilvl="0" w:tplc="040C0001">
      <w:start w:val="1"/>
      <w:numFmt w:val="bullet"/>
      <w:lvlText w:val=""/>
      <w:lvlJc w:val="left"/>
      <w:pPr>
        <w:ind w:left="720" w:hanging="360"/>
      </w:pPr>
      <w:rPr>
        <w:rFonts w:hint="default" w:ascii="Symbol" w:hAnsi="Symbo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16" w15:restartNumberingAfterBreak="0">
    <w:nsid w:val="4AF56DF2"/>
    <w:multiLevelType w:val="hybridMultilevel"/>
    <w:tmpl w:val="48D20EFA"/>
    <w:lvl w:ilvl="0" w:tplc="63228786">
      <w:numFmt w:val="bullet"/>
      <w:lvlText w:val="-"/>
      <w:lvlJc w:val="left"/>
      <w:pPr>
        <w:ind w:left="720" w:hanging="360"/>
      </w:pPr>
      <w:rPr>
        <w:rFonts w:hint="default" w:ascii="Univers" w:hAnsi="Univers" w:eastAsia="Times New Roman" w:cs="Times New Roman"/>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17" w15:restartNumberingAfterBreak="0">
    <w:nsid w:val="4E747D91"/>
    <w:multiLevelType w:val="hybridMultilevel"/>
    <w:tmpl w:val="E9D8A8FA"/>
    <w:lvl w:ilvl="0" w:tplc="33581942">
      <w:start w:val="1"/>
      <w:numFmt w:val="lowerLetter"/>
      <w:lvlText w:val="%1."/>
      <w:lvlJc w:val="left"/>
      <w:pPr>
        <w:ind w:left="720" w:hanging="360"/>
      </w:pPr>
    </w:lvl>
    <w:lvl w:ilvl="1" w:tplc="5A3C357C">
      <w:start w:val="1"/>
      <w:numFmt w:val="lowerLetter"/>
      <w:lvlText w:val="%2."/>
      <w:lvlJc w:val="left"/>
      <w:pPr>
        <w:ind w:left="1440" w:hanging="360"/>
      </w:pPr>
    </w:lvl>
    <w:lvl w:ilvl="2" w:tplc="663CA18E">
      <w:start w:val="1"/>
      <w:numFmt w:val="lowerRoman"/>
      <w:lvlText w:val="%3."/>
      <w:lvlJc w:val="right"/>
      <w:pPr>
        <w:ind w:left="2160" w:hanging="180"/>
      </w:pPr>
    </w:lvl>
    <w:lvl w:ilvl="3" w:tplc="6E7291D8">
      <w:start w:val="1"/>
      <w:numFmt w:val="decimal"/>
      <w:lvlText w:val="%4."/>
      <w:lvlJc w:val="left"/>
      <w:pPr>
        <w:ind w:left="2880" w:hanging="360"/>
      </w:pPr>
    </w:lvl>
    <w:lvl w:ilvl="4" w:tplc="8CFE7752">
      <w:start w:val="1"/>
      <w:numFmt w:val="lowerLetter"/>
      <w:lvlText w:val="%5."/>
      <w:lvlJc w:val="left"/>
      <w:pPr>
        <w:ind w:left="3600" w:hanging="360"/>
      </w:pPr>
    </w:lvl>
    <w:lvl w:ilvl="5" w:tplc="033ED9D6">
      <w:start w:val="1"/>
      <w:numFmt w:val="lowerRoman"/>
      <w:lvlText w:val="%6."/>
      <w:lvlJc w:val="right"/>
      <w:pPr>
        <w:ind w:left="4320" w:hanging="180"/>
      </w:pPr>
    </w:lvl>
    <w:lvl w:ilvl="6" w:tplc="8A9AA264">
      <w:start w:val="1"/>
      <w:numFmt w:val="decimal"/>
      <w:lvlText w:val="%7."/>
      <w:lvlJc w:val="left"/>
      <w:pPr>
        <w:ind w:left="5040" w:hanging="360"/>
      </w:pPr>
    </w:lvl>
    <w:lvl w:ilvl="7" w:tplc="79F0657C">
      <w:start w:val="1"/>
      <w:numFmt w:val="lowerLetter"/>
      <w:lvlText w:val="%8."/>
      <w:lvlJc w:val="left"/>
      <w:pPr>
        <w:ind w:left="5760" w:hanging="360"/>
      </w:pPr>
    </w:lvl>
    <w:lvl w:ilvl="8" w:tplc="D830664C">
      <w:start w:val="1"/>
      <w:numFmt w:val="lowerRoman"/>
      <w:lvlText w:val="%9."/>
      <w:lvlJc w:val="right"/>
      <w:pPr>
        <w:ind w:left="6480" w:hanging="180"/>
      </w:pPr>
    </w:lvl>
  </w:abstractNum>
  <w:abstractNum w:abstractNumId="18" w15:restartNumberingAfterBreak="0">
    <w:nsid w:val="512E0DAF"/>
    <w:multiLevelType w:val="hybridMultilevel"/>
    <w:tmpl w:val="619AB470"/>
    <w:lvl w:ilvl="0" w:tplc="A636ED4A">
      <w:start w:val="1"/>
      <w:numFmt w:val="bullet"/>
      <w:lvlText w:val=""/>
      <w:lvlJc w:val="left"/>
      <w:pPr>
        <w:ind w:left="720" w:hanging="360"/>
      </w:pPr>
      <w:rPr>
        <w:rFonts w:hint="default" w:ascii="Symbol" w:hAnsi="Symbol"/>
      </w:rPr>
    </w:lvl>
    <w:lvl w:ilvl="1" w:tplc="B78C1834">
      <w:start w:val="1"/>
      <w:numFmt w:val="bullet"/>
      <w:lvlText w:val="o"/>
      <w:lvlJc w:val="left"/>
      <w:pPr>
        <w:ind w:left="1440" w:hanging="360"/>
      </w:pPr>
      <w:rPr>
        <w:rFonts w:hint="default" w:ascii="Courier New" w:hAnsi="Courier New"/>
      </w:rPr>
    </w:lvl>
    <w:lvl w:ilvl="2" w:tplc="C56669CE">
      <w:start w:val="1"/>
      <w:numFmt w:val="bullet"/>
      <w:lvlText w:val=""/>
      <w:lvlJc w:val="left"/>
      <w:pPr>
        <w:ind w:left="2160" w:hanging="360"/>
      </w:pPr>
      <w:rPr>
        <w:rFonts w:hint="default" w:ascii="Wingdings" w:hAnsi="Wingdings"/>
      </w:rPr>
    </w:lvl>
    <w:lvl w:ilvl="3" w:tplc="7A6CE696">
      <w:start w:val="1"/>
      <w:numFmt w:val="bullet"/>
      <w:lvlText w:val=""/>
      <w:lvlJc w:val="left"/>
      <w:pPr>
        <w:ind w:left="2880" w:hanging="360"/>
      </w:pPr>
      <w:rPr>
        <w:rFonts w:hint="default" w:ascii="Symbol" w:hAnsi="Symbol"/>
      </w:rPr>
    </w:lvl>
    <w:lvl w:ilvl="4" w:tplc="8FE0047C">
      <w:start w:val="1"/>
      <w:numFmt w:val="bullet"/>
      <w:lvlText w:val="o"/>
      <w:lvlJc w:val="left"/>
      <w:pPr>
        <w:ind w:left="3600" w:hanging="360"/>
      </w:pPr>
      <w:rPr>
        <w:rFonts w:hint="default" w:ascii="Courier New" w:hAnsi="Courier New"/>
      </w:rPr>
    </w:lvl>
    <w:lvl w:ilvl="5" w:tplc="5790C23C">
      <w:start w:val="1"/>
      <w:numFmt w:val="bullet"/>
      <w:lvlText w:val=""/>
      <w:lvlJc w:val="left"/>
      <w:pPr>
        <w:ind w:left="4320" w:hanging="360"/>
      </w:pPr>
      <w:rPr>
        <w:rFonts w:hint="default" w:ascii="Wingdings" w:hAnsi="Wingdings"/>
      </w:rPr>
    </w:lvl>
    <w:lvl w:ilvl="6" w:tplc="F40AE5B2">
      <w:start w:val="1"/>
      <w:numFmt w:val="bullet"/>
      <w:lvlText w:val=""/>
      <w:lvlJc w:val="left"/>
      <w:pPr>
        <w:ind w:left="5040" w:hanging="360"/>
      </w:pPr>
      <w:rPr>
        <w:rFonts w:hint="default" w:ascii="Symbol" w:hAnsi="Symbol"/>
      </w:rPr>
    </w:lvl>
    <w:lvl w:ilvl="7" w:tplc="5ED21522">
      <w:start w:val="1"/>
      <w:numFmt w:val="bullet"/>
      <w:lvlText w:val="o"/>
      <w:lvlJc w:val="left"/>
      <w:pPr>
        <w:ind w:left="5760" w:hanging="360"/>
      </w:pPr>
      <w:rPr>
        <w:rFonts w:hint="default" w:ascii="Courier New" w:hAnsi="Courier New"/>
      </w:rPr>
    </w:lvl>
    <w:lvl w:ilvl="8" w:tplc="17521F62">
      <w:start w:val="1"/>
      <w:numFmt w:val="bullet"/>
      <w:lvlText w:val=""/>
      <w:lvlJc w:val="left"/>
      <w:pPr>
        <w:ind w:left="6480" w:hanging="360"/>
      </w:pPr>
      <w:rPr>
        <w:rFonts w:hint="default" w:ascii="Wingdings" w:hAnsi="Wingdings"/>
      </w:rPr>
    </w:lvl>
  </w:abstractNum>
  <w:abstractNum w:abstractNumId="19" w15:restartNumberingAfterBreak="0">
    <w:nsid w:val="526E126D"/>
    <w:multiLevelType w:val="multilevel"/>
    <w:tmpl w:val="1DE09BFA"/>
    <w:lvl w:ilvl="0">
      <w:start w:val="1"/>
      <w:numFmt w:val="bullet"/>
      <w:lvlText w:val=""/>
      <w:lvlJc w:val="left"/>
      <w:pPr>
        <w:tabs>
          <w:tab w:val="num" w:pos="720"/>
        </w:tabs>
        <w:ind w:left="720" w:hanging="360"/>
      </w:pPr>
      <w:rPr>
        <w:rFonts w:hint="default" w:ascii="Symbol" w:hAnsi="Symbol"/>
        <w:sz w:val="20"/>
      </w:rPr>
    </w:lvl>
    <w:lvl w:ilvl="1">
      <w:start w:val="1"/>
      <w:numFmt w:val="bullet"/>
      <w:lvlText w:val="o"/>
      <w:lvlJc w:val="left"/>
      <w:pPr>
        <w:tabs>
          <w:tab w:val="num" w:pos="1440"/>
        </w:tabs>
        <w:ind w:left="1440" w:hanging="360"/>
      </w:pPr>
      <w:rPr>
        <w:rFonts w:hint="default" w:ascii="Courier New" w:hAnsi="Courier New" w:cs="Times New Roman"/>
        <w:sz w:val="20"/>
      </w:rPr>
    </w:lvl>
    <w:lvl w:ilvl="2">
      <w:start w:val="1"/>
      <w:numFmt w:val="bullet"/>
      <w:lvlText w:val=""/>
      <w:lvlJc w:val="left"/>
      <w:pPr>
        <w:tabs>
          <w:tab w:val="num" w:pos="2160"/>
        </w:tabs>
        <w:ind w:left="2160" w:hanging="360"/>
      </w:pPr>
      <w:rPr>
        <w:rFonts w:hint="default" w:ascii="Wingdings" w:hAnsi="Wingdings"/>
        <w:sz w:val="20"/>
      </w:rPr>
    </w:lvl>
    <w:lvl w:ilvl="3">
      <w:start w:val="1"/>
      <w:numFmt w:val="bullet"/>
      <w:lvlText w:val=""/>
      <w:lvlJc w:val="left"/>
      <w:pPr>
        <w:tabs>
          <w:tab w:val="num" w:pos="2880"/>
        </w:tabs>
        <w:ind w:left="2880" w:hanging="360"/>
      </w:pPr>
      <w:rPr>
        <w:rFonts w:hint="default" w:ascii="Wingdings" w:hAnsi="Wingdings"/>
        <w:sz w:val="20"/>
      </w:rPr>
    </w:lvl>
    <w:lvl w:ilvl="4">
      <w:start w:val="1"/>
      <w:numFmt w:val="bullet"/>
      <w:lvlText w:val=""/>
      <w:lvlJc w:val="left"/>
      <w:pPr>
        <w:tabs>
          <w:tab w:val="num" w:pos="3600"/>
        </w:tabs>
        <w:ind w:left="3600" w:hanging="360"/>
      </w:pPr>
      <w:rPr>
        <w:rFonts w:hint="default" w:ascii="Wingdings" w:hAnsi="Wingdings"/>
        <w:sz w:val="20"/>
      </w:rPr>
    </w:lvl>
    <w:lvl w:ilvl="5">
      <w:start w:val="1"/>
      <w:numFmt w:val="bullet"/>
      <w:lvlText w:val=""/>
      <w:lvlJc w:val="left"/>
      <w:pPr>
        <w:tabs>
          <w:tab w:val="num" w:pos="4320"/>
        </w:tabs>
        <w:ind w:left="4320" w:hanging="360"/>
      </w:pPr>
      <w:rPr>
        <w:rFonts w:hint="default" w:ascii="Wingdings" w:hAnsi="Wingdings"/>
        <w:sz w:val="20"/>
      </w:rPr>
    </w:lvl>
    <w:lvl w:ilvl="6">
      <w:start w:val="1"/>
      <w:numFmt w:val="bullet"/>
      <w:lvlText w:val=""/>
      <w:lvlJc w:val="left"/>
      <w:pPr>
        <w:tabs>
          <w:tab w:val="num" w:pos="5040"/>
        </w:tabs>
        <w:ind w:left="5040" w:hanging="360"/>
      </w:pPr>
      <w:rPr>
        <w:rFonts w:hint="default" w:ascii="Wingdings" w:hAnsi="Wingdings"/>
        <w:sz w:val="20"/>
      </w:rPr>
    </w:lvl>
    <w:lvl w:ilvl="7">
      <w:start w:val="1"/>
      <w:numFmt w:val="bullet"/>
      <w:lvlText w:val=""/>
      <w:lvlJc w:val="left"/>
      <w:pPr>
        <w:tabs>
          <w:tab w:val="num" w:pos="5760"/>
        </w:tabs>
        <w:ind w:left="5760" w:hanging="360"/>
      </w:pPr>
      <w:rPr>
        <w:rFonts w:hint="default" w:ascii="Wingdings" w:hAnsi="Wingdings"/>
        <w:sz w:val="20"/>
      </w:rPr>
    </w:lvl>
    <w:lvl w:ilvl="8">
      <w:start w:val="1"/>
      <w:numFmt w:val="bullet"/>
      <w:lvlText w:val=""/>
      <w:lvlJc w:val="left"/>
      <w:pPr>
        <w:tabs>
          <w:tab w:val="num" w:pos="6480"/>
        </w:tabs>
        <w:ind w:left="6480" w:hanging="360"/>
      </w:pPr>
      <w:rPr>
        <w:rFonts w:hint="default" w:ascii="Wingdings" w:hAnsi="Wingdings"/>
        <w:sz w:val="20"/>
      </w:rPr>
    </w:lvl>
  </w:abstractNum>
  <w:abstractNum w:abstractNumId="20" w15:restartNumberingAfterBreak="0">
    <w:nsid w:val="538E3AAB"/>
    <w:multiLevelType w:val="hybridMultilevel"/>
    <w:tmpl w:val="F782E50E"/>
    <w:lvl w:ilvl="0" w:tplc="08945E3A">
      <w:start w:val="1"/>
      <w:numFmt w:val="bullet"/>
      <w:lvlText w:val=""/>
      <w:lvlJc w:val="left"/>
      <w:pPr>
        <w:ind w:left="720" w:hanging="360"/>
      </w:pPr>
      <w:rPr>
        <w:rFonts w:hint="default" w:ascii="Symbol" w:hAnsi="Symbol"/>
      </w:rPr>
    </w:lvl>
    <w:lvl w:ilvl="1" w:tplc="488A410A">
      <w:start w:val="1"/>
      <w:numFmt w:val="bullet"/>
      <w:lvlText w:val="o"/>
      <w:lvlJc w:val="left"/>
      <w:pPr>
        <w:ind w:left="1440" w:hanging="360"/>
      </w:pPr>
      <w:rPr>
        <w:rFonts w:hint="default" w:ascii="Courier New" w:hAnsi="Courier New"/>
      </w:rPr>
    </w:lvl>
    <w:lvl w:ilvl="2" w:tplc="8952756A">
      <w:start w:val="1"/>
      <w:numFmt w:val="bullet"/>
      <w:lvlText w:val=""/>
      <w:lvlJc w:val="left"/>
      <w:pPr>
        <w:ind w:left="2160" w:hanging="360"/>
      </w:pPr>
      <w:rPr>
        <w:rFonts w:hint="default" w:ascii="Wingdings" w:hAnsi="Wingdings"/>
      </w:rPr>
    </w:lvl>
    <w:lvl w:ilvl="3" w:tplc="DC1EEAA0">
      <w:start w:val="1"/>
      <w:numFmt w:val="bullet"/>
      <w:lvlText w:val=""/>
      <w:lvlJc w:val="left"/>
      <w:pPr>
        <w:ind w:left="2880" w:hanging="360"/>
      </w:pPr>
      <w:rPr>
        <w:rFonts w:hint="default" w:ascii="Symbol" w:hAnsi="Symbol"/>
      </w:rPr>
    </w:lvl>
    <w:lvl w:ilvl="4" w:tplc="8D02320C">
      <w:start w:val="1"/>
      <w:numFmt w:val="bullet"/>
      <w:lvlText w:val="o"/>
      <w:lvlJc w:val="left"/>
      <w:pPr>
        <w:ind w:left="3600" w:hanging="360"/>
      </w:pPr>
      <w:rPr>
        <w:rFonts w:hint="default" w:ascii="Courier New" w:hAnsi="Courier New"/>
      </w:rPr>
    </w:lvl>
    <w:lvl w:ilvl="5" w:tplc="83C6A9F0">
      <w:start w:val="1"/>
      <w:numFmt w:val="bullet"/>
      <w:lvlText w:val=""/>
      <w:lvlJc w:val="left"/>
      <w:pPr>
        <w:ind w:left="4320" w:hanging="360"/>
      </w:pPr>
      <w:rPr>
        <w:rFonts w:hint="default" w:ascii="Wingdings" w:hAnsi="Wingdings"/>
      </w:rPr>
    </w:lvl>
    <w:lvl w:ilvl="6" w:tplc="EB942C3C">
      <w:start w:val="1"/>
      <w:numFmt w:val="bullet"/>
      <w:lvlText w:val=""/>
      <w:lvlJc w:val="left"/>
      <w:pPr>
        <w:ind w:left="5040" w:hanging="360"/>
      </w:pPr>
      <w:rPr>
        <w:rFonts w:hint="default" w:ascii="Symbol" w:hAnsi="Symbol"/>
      </w:rPr>
    </w:lvl>
    <w:lvl w:ilvl="7" w:tplc="7A160972">
      <w:start w:val="1"/>
      <w:numFmt w:val="bullet"/>
      <w:lvlText w:val="o"/>
      <w:lvlJc w:val="left"/>
      <w:pPr>
        <w:ind w:left="5760" w:hanging="360"/>
      </w:pPr>
      <w:rPr>
        <w:rFonts w:hint="default" w:ascii="Courier New" w:hAnsi="Courier New"/>
      </w:rPr>
    </w:lvl>
    <w:lvl w:ilvl="8" w:tplc="990A9574">
      <w:start w:val="1"/>
      <w:numFmt w:val="bullet"/>
      <w:lvlText w:val=""/>
      <w:lvlJc w:val="left"/>
      <w:pPr>
        <w:ind w:left="6480" w:hanging="360"/>
      </w:pPr>
      <w:rPr>
        <w:rFonts w:hint="default" w:ascii="Wingdings" w:hAnsi="Wingdings"/>
      </w:rPr>
    </w:lvl>
  </w:abstractNum>
  <w:abstractNum w:abstractNumId="21" w15:restartNumberingAfterBreak="0">
    <w:nsid w:val="5CE345C2"/>
    <w:multiLevelType w:val="hybridMultilevel"/>
    <w:tmpl w:val="C308A588"/>
    <w:lvl w:ilvl="0" w:tplc="02689430">
      <w:start w:val="1"/>
      <w:numFmt w:val="decimal"/>
      <w:lvlText w:val="%1."/>
      <w:lvlJc w:val="left"/>
      <w:pPr>
        <w:ind w:left="720" w:hanging="360"/>
      </w:pPr>
    </w:lvl>
    <w:lvl w:ilvl="1" w:tplc="9208DD3C">
      <w:start w:val="4"/>
      <w:numFmt w:val="decimal"/>
      <w:lvlText w:val="%2."/>
      <w:lvlJc w:val="left"/>
      <w:pPr>
        <w:ind w:left="1440" w:hanging="360"/>
      </w:pPr>
    </w:lvl>
    <w:lvl w:ilvl="2" w:tplc="EB026A30">
      <w:start w:val="1"/>
      <w:numFmt w:val="lowerRoman"/>
      <w:lvlText w:val="%3."/>
      <w:lvlJc w:val="right"/>
      <w:pPr>
        <w:ind w:left="2160" w:hanging="180"/>
      </w:pPr>
    </w:lvl>
    <w:lvl w:ilvl="3" w:tplc="35B60086">
      <w:start w:val="1"/>
      <w:numFmt w:val="decimal"/>
      <w:lvlText w:val="%4."/>
      <w:lvlJc w:val="left"/>
      <w:pPr>
        <w:ind w:left="2880" w:hanging="360"/>
      </w:pPr>
    </w:lvl>
    <w:lvl w:ilvl="4" w:tplc="7C38DA4E">
      <w:start w:val="1"/>
      <w:numFmt w:val="lowerLetter"/>
      <w:lvlText w:val="%5."/>
      <w:lvlJc w:val="left"/>
      <w:pPr>
        <w:ind w:left="3600" w:hanging="360"/>
      </w:pPr>
    </w:lvl>
    <w:lvl w:ilvl="5" w:tplc="6CA8EB46">
      <w:start w:val="1"/>
      <w:numFmt w:val="lowerRoman"/>
      <w:lvlText w:val="%6."/>
      <w:lvlJc w:val="right"/>
      <w:pPr>
        <w:ind w:left="4320" w:hanging="180"/>
      </w:pPr>
    </w:lvl>
    <w:lvl w:ilvl="6" w:tplc="6C58F202">
      <w:start w:val="1"/>
      <w:numFmt w:val="decimal"/>
      <w:lvlText w:val="%7."/>
      <w:lvlJc w:val="left"/>
      <w:pPr>
        <w:ind w:left="5040" w:hanging="360"/>
      </w:pPr>
    </w:lvl>
    <w:lvl w:ilvl="7" w:tplc="D812C59C">
      <w:start w:val="1"/>
      <w:numFmt w:val="lowerLetter"/>
      <w:lvlText w:val="%8."/>
      <w:lvlJc w:val="left"/>
      <w:pPr>
        <w:ind w:left="5760" w:hanging="360"/>
      </w:pPr>
    </w:lvl>
    <w:lvl w:ilvl="8" w:tplc="AC70BD2A">
      <w:start w:val="1"/>
      <w:numFmt w:val="lowerRoman"/>
      <w:lvlText w:val="%9."/>
      <w:lvlJc w:val="right"/>
      <w:pPr>
        <w:ind w:left="6480" w:hanging="180"/>
      </w:pPr>
    </w:lvl>
  </w:abstractNum>
  <w:abstractNum w:abstractNumId="22" w15:restartNumberingAfterBreak="0">
    <w:nsid w:val="634931BD"/>
    <w:multiLevelType w:val="hybridMultilevel"/>
    <w:tmpl w:val="C1C67BD4"/>
    <w:lvl w:ilvl="0" w:tplc="EF66E262">
      <w:start w:val="1"/>
      <w:numFmt w:val="bullet"/>
      <w:lvlText w:val=""/>
      <w:lvlJc w:val="left"/>
      <w:pPr>
        <w:ind w:left="1068" w:hanging="360"/>
      </w:pPr>
      <w:rPr>
        <w:rFonts w:hint="default" w:ascii="Symbol" w:hAnsi="Symbol"/>
      </w:rPr>
    </w:lvl>
    <w:lvl w:ilvl="1" w:tplc="5EFAF8F0">
      <w:start w:val="1"/>
      <w:numFmt w:val="bullet"/>
      <w:lvlText w:val="o"/>
      <w:lvlJc w:val="left"/>
      <w:pPr>
        <w:ind w:left="1788" w:hanging="360"/>
      </w:pPr>
      <w:rPr>
        <w:rFonts w:hint="default" w:ascii="Courier New" w:hAnsi="Courier New"/>
      </w:rPr>
    </w:lvl>
    <w:lvl w:ilvl="2" w:tplc="CB28394E">
      <w:start w:val="1"/>
      <w:numFmt w:val="bullet"/>
      <w:lvlText w:val=""/>
      <w:lvlJc w:val="left"/>
      <w:pPr>
        <w:ind w:left="2508" w:hanging="360"/>
      </w:pPr>
      <w:rPr>
        <w:rFonts w:hint="default" w:ascii="Wingdings" w:hAnsi="Wingdings"/>
      </w:rPr>
    </w:lvl>
    <w:lvl w:ilvl="3" w:tplc="D44E5666">
      <w:start w:val="1"/>
      <w:numFmt w:val="bullet"/>
      <w:lvlText w:val=""/>
      <w:lvlJc w:val="left"/>
      <w:pPr>
        <w:ind w:left="3228" w:hanging="360"/>
      </w:pPr>
      <w:rPr>
        <w:rFonts w:hint="default" w:ascii="Symbol" w:hAnsi="Symbol"/>
      </w:rPr>
    </w:lvl>
    <w:lvl w:ilvl="4" w:tplc="F9B2EF04">
      <w:start w:val="1"/>
      <w:numFmt w:val="bullet"/>
      <w:lvlText w:val="o"/>
      <w:lvlJc w:val="left"/>
      <w:pPr>
        <w:ind w:left="3948" w:hanging="360"/>
      </w:pPr>
      <w:rPr>
        <w:rFonts w:hint="default" w:ascii="Courier New" w:hAnsi="Courier New"/>
      </w:rPr>
    </w:lvl>
    <w:lvl w:ilvl="5" w:tplc="09F0C064">
      <w:start w:val="1"/>
      <w:numFmt w:val="bullet"/>
      <w:lvlText w:val=""/>
      <w:lvlJc w:val="left"/>
      <w:pPr>
        <w:ind w:left="4668" w:hanging="360"/>
      </w:pPr>
      <w:rPr>
        <w:rFonts w:hint="default" w:ascii="Wingdings" w:hAnsi="Wingdings"/>
      </w:rPr>
    </w:lvl>
    <w:lvl w:ilvl="6" w:tplc="531A7568">
      <w:start w:val="1"/>
      <w:numFmt w:val="bullet"/>
      <w:lvlText w:val=""/>
      <w:lvlJc w:val="left"/>
      <w:pPr>
        <w:ind w:left="5388" w:hanging="360"/>
      </w:pPr>
      <w:rPr>
        <w:rFonts w:hint="default" w:ascii="Symbol" w:hAnsi="Symbol"/>
      </w:rPr>
    </w:lvl>
    <w:lvl w:ilvl="7" w:tplc="7D082292">
      <w:start w:val="1"/>
      <w:numFmt w:val="bullet"/>
      <w:lvlText w:val="o"/>
      <w:lvlJc w:val="left"/>
      <w:pPr>
        <w:ind w:left="6108" w:hanging="360"/>
      </w:pPr>
      <w:rPr>
        <w:rFonts w:hint="default" w:ascii="Courier New" w:hAnsi="Courier New"/>
      </w:rPr>
    </w:lvl>
    <w:lvl w:ilvl="8" w:tplc="B39AA994">
      <w:start w:val="1"/>
      <w:numFmt w:val="bullet"/>
      <w:lvlText w:val=""/>
      <w:lvlJc w:val="left"/>
      <w:pPr>
        <w:ind w:left="6828" w:hanging="360"/>
      </w:pPr>
      <w:rPr>
        <w:rFonts w:hint="default" w:ascii="Wingdings" w:hAnsi="Wingdings"/>
      </w:rPr>
    </w:lvl>
  </w:abstractNum>
  <w:abstractNum w:abstractNumId="23" w15:restartNumberingAfterBreak="0">
    <w:nsid w:val="69397787"/>
    <w:multiLevelType w:val="hybridMultilevel"/>
    <w:tmpl w:val="7750DCAC"/>
    <w:lvl w:ilvl="0" w:tplc="63228786">
      <w:numFmt w:val="bullet"/>
      <w:lvlText w:val="-"/>
      <w:lvlJc w:val="left"/>
      <w:pPr>
        <w:ind w:left="720" w:hanging="360"/>
      </w:pPr>
      <w:rPr>
        <w:rFonts w:hint="default" w:ascii="Univers" w:hAnsi="Univers" w:eastAsia="Times New Roman" w:cs="Times New Roman"/>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24" w15:restartNumberingAfterBreak="0">
    <w:nsid w:val="6B0C067B"/>
    <w:multiLevelType w:val="hybridMultilevel"/>
    <w:tmpl w:val="99D02768"/>
    <w:lvl w:ilvl="0" w:tplc="39C223D6">
      <w:start w:val="1"/>
      <w:numFmt w:val="lowerLetter"/>
      <w:lvlText w:val="%1."/>
      <w:lvlJc w:val="left"/>
      <w:pPr>
        <w:ind w:left="720" w:hanging="360"/>
      </w:pPr>
    </w:lvl>
    <w:lvl w:ilvl="1" w:tplc="10AAB0CA">
      <w:start w:val="1"/>
      <w:numFmt w:val="lowerLetter"/>
      <w:lvlText w:val="%2."/>
      <w:lvlJc w:val="left"/>
      <w:pPr>
        <w:ind w:left="1440" w:hanging="360"/>
      </w:pPr>
    </w:lvl>
    <w:lvl w:ilvl="2" w:tplc="CCAA105E">
      <w:start w:val="1"/>
      <w:numFmt w:val="lowerRoman"/>
      <w:lvlText w:val="%3."/>
      <w:lvlJc w:val="right"/>
      <w:pPr>
        <w:ind w:left="2160" w:hanging="180"/>
      </w:pPr>
    </w:lvl>
    <w:lvl w:ilvl="3" w:tplc="6284DD6A">
      <w:start w:val="1"/>
      <w:numFmt w:val="decimal"/>
      <w:lvlText w:val="%4."/>
      <w:lvlJc w:val="left"/>
      <w:pPr>
        <w:ind w:left="2880" w:hanging="360"/>
      </w:pPr>
    </w:lvl>
    <w:lvl w:ilvl="4" w:tplc="E4121624">
      <w:start w:val="1"/>
      <w:numFmt w:val="lowerLetter"/>
      <w:lvlText w:val="%5."/>
      <w:lvlJc w:val="left"/>
      <w:pPr>
        <w:ind w:left="3600" w:hanging="360"/>
      </w:pPr>
    </w:lvl>
    <w:lvl w:ilvl="5" w:tplc="A8D43D52">
      <w:start w:val="1"/>
      <w:numFmt w:val="lowerRoman"/>
      <w:lvlText w:val="%6."/>
      <w:lvlJc w:val="right"/>
      <w:pPr>
        <w:ind w:left="4320" w:hanging="180"/>
      </w:pPr>
    </w:lvl>
    <w:lvl w:ilvl="6" w:tplc="FFF298DC">
      <w:start w:val="1"/>
      <w:numFmt w:val="decimal"/>
      <w:lvlText w:val="%7."/>
      <w:lvlJc w:val="left"/>
      <w:pPr>
        <w:ind w:left="5040" w:hanging="360"/>
      </w:pPr>
    </w:lvl>
    <w:lvl w:ilvl="7" w:tplc="A43E69CE">
      <w:start w:val="1"/>
      <w:numFmt w:val="lowerLetter"/>
      <w:lvlText w:val="%8."/>
      <w:lvlJc w:val="left"/>
      <w:pPr>
        <w:ind w:left="5760" w:hanging="360"/>
      </w:pPr>
    </w:lvl>
    <w:lvl w:ilvl="8" w:tplc="A308E0F6">
      <w:start w:val="1"/>
      <w:numFmt w:val="lowerRoman"/>
      <w:lvlText w:val="%9."/>
      <w:lvlJc w:val="right"/>
      <w:pPr>
        <w:ind w:left="6480" w:hanging="180"/>
      </w:pPr>
    </w:lvl>
  </w:abstractNum>
  <w:abstractNum w:abstractNumId="25" w15:restartNumberingAfterBreak="0">
    <w:nsid w:val="6C152E73"/>
    <w:multiLevelType w:val="hybridMultilevel"/>
    <w:tmpl w:val="67EE6DC6"/>
    <w:lvl w:ilvl="0" w:tplc="CF1E450A">
      <w:start w:val="1"/>
      <w:numFmt w:val="decimal"/>
      <w:lvlText w:val="%1."/>
      <w:lvlJc w:val="left"/>
      <w:pPr>
        <w:ind w:left="720" w:hanging="360"/>
      </w:pPr>
    </w:lvl>
    <w:lvl w:ilvl="1" w:tplc="E40E926C">
      <w:start w:val="1"/>
      <w:numFmt w:val="lowerLetter"/>
      <w:lvlText w:val="%2."/>
      <w:lvlJc w:val="left"/>
      <w:pPr>
        <w:ind w:left="1440" w:hanging="360"/>
      </w:pPr>
    </w:lvl>
    <w:lvl w:ilvl="2" w:tplc="B838DC1E">
      <w:start w:val="4"/>
      <w:numFmt w:val="decimal"/>
      <w:lvlText w:val="%3."/>
      <w:lvlJc w:val="left"/>
      <w:pPr>
        <w:ind w:left="2160" w:hanging="180"/>
      </w:pPr>
    </w:lvl>
    <w:lvl w:ilvl="3" w:tplc="0E58C620">
      <w:start w:val="1"/>
      <w:numFmt w:val="decimal"/>
      <w:lvlText w:val="%4."/>
      <w:lvlJc w:val="left"/>
      <w:pPr>
        <w:ind w:left="2880" w:hanging="360"/>
      </w:pPr>
    </w:lvl>
    <w:lvl w:ilvl="4" w:tplc="6F96658E">
      <w:start w:val="1"/>
      <w:numFmt w:val="lowerLetter"/>
      <w:lvlText w:val="%5."/>
      <w:lvlJc w:val="left"/>
      <w:pPr>
        <w:ind w:left="3600" w:hanging="360"/>
      </w:pPr>
    </w:lvl>
    <w:lvl w:ilvl="5" w:tplc="60262768">
      <w:start w:val="1"/>
      <w:numFmt w:val="lowerRoman"/>
      <w:lvlText w:val="%6."/>
      <w:lvlJc w:val="right"/>
      <w:pPr>
        <w:ind w:left="4320" w:hanging="180"/>
      </w:pPr>
    </w:lvl>
    <w:lvl w:ilvl="6" w:tplc="3544C5EE">
      <w:start w:val="1"/>
      <w:numFmt w:val="decimal"/>
      <w:lvlText w:val="%7."/>
      <w:lvlJc w:val="left"/>
      <w:pPr>
        <w:ind w:left="5040" w:hanging="360"/>
      </w:pPr>
    </w:lvl>
    <w:lvl w:ilvl="7" w:tplc="D07E1DF8">
      <w:start w:val="1"/>
      <w:numFmt w:val="lowerLetter"/>
      <w:lvlText w:val="%8."/>
      <w:lvlJc w:val="left"/>
      <w:pPr>
        <w:ind w:left="5760" w:hanging="360"/>
      </w:pPr>
    </w:lvl>
    <w:lvl w:ilvl="8" w:tplc="107CDB1C">
      <w:start w:val="1"/>
      <w:numFmt w:val="lowerRoman"/>
      <w:lvlText w:val="%9."/>
      <w:lvlJc w:val="right"/>
      <w:pPr>
        <w:ind w:left="6480" w:hanging="180"/>
      </w:pPr>
    </w:lvl>
  </w:abstractNum>
  <w:abstractNum w:abstractNumId="26" w15:restartNumberingAfterBreak="0">
    <w:nsid w:val="70D57E02"/>
    <w:multiLevelType w:val="hybridMultilevel"/>
    <w:tmpl w:val="DEACE7A2"/>
    <w:lvl w:ilvl="0" w:tplc="C28289A4">
      <w:start w:val="1"/>
      <w:numFmt w:val="decimal"/>
      <w:lvlText w:val="%1."/>
      <w:lvlJc w:val="left"/>
      <w:pPr>
        <w:ind w:left="720" w:hanging="360"/>
      </w:pPr>
    </w:lvl>
    <w:lvl w:ilvl="1" w:tplc="D9D69FC4">
      <w:start w:val="1"/>
      <w:numFmt w:val="lowerLetter"/>
      <w:lvlText w:val="%2."/>
      <w:lvlJc w:val="left"/>
      <w:pPr>
        <w:ind w:left="1440" w:hanging="360"/>
      </w:pPr>
    </w:lvl>
    <w:lvl w:ilvl="2" w:tplc="B5B8D920">
      <w:start w:val="4"/>
      <w:numFmt w:val="decimal"/>
      <w:lvlText w:val="%3."/>
      <w:lvlJc w:val="left"/>
      <w:pPr>
        <w:ind w:left="2160" w:hanging="180"/>
      </w:pPr>
    </w:lvl>
    <w:lvl w:ilvl="3" w:tplc="3EB8A9EC">
      <w:start w:val="1"/>
      <w:numFmt w:val="decimal"/>
      <w:lvlText w:val="%4."/>
      <w:lvlJc w:val="left"/>
      <w:pPr>
        <w:ind w:left="2880" w:hanging="360"/>
      </w:pPr>
    </w:lvl>
    <w:lvl w:ilvl="4" w:tplc="39803B90">
      <w:start w:val="1"/>
      <w:numFmt w:val="lowerLetter"/>
      <w:lvlText w:val="%5."/>
      <w:lvlJc w:val="left"/>
      <w:pPr>
        <w:ind w:left="3600" w:hanging="360"/>
      </w:pPr>
    </w:lvl>
    <w:lvl w:ilvl="5" w:tplc="7F44F46C">
      <w:start w:val="1"/>
      <w:numFmt w:val="lowerRoman"/>
      <w:lvlText w:val="%6."/>
      <w:lvlJc w:val="right"/>
      <w:pPr>
        <w:ind w:left="4320" w:hanging="180"/>
      </w:pPr>
    </w:lvl>
    <w:lvl w:ilvl="6" w:tplc="53626F96">
      <w:start w:val="1"/>
      <w:numFmt w:val="decimal"/>
      <w:lvlText w:val="%7."/>
      <w:lvlJc w:val="left"/>
      <w:pPr>
        <w:ind w:left="5040" w:hanging="360"/>
      </w:pPr>
    </w:lvl>
    <w:lvl w:ilvl="7" w:tplc="52A4B346">
      <w:start w:val="1"/>
      <w:numFmt w:val="lowerLetter"/>
      <w:lvlText w:val="%8."/>
      <w:lvlJc w:val="left"/>
      <w:pPr>
        <w:ind w:left="5760" w:hanging="360"/>
      </w:pPr>
    </w:lvl>
    <w:lvl w:ilvl="8" w:tplc="266EA73A">
      <w:start w:val="1"/>
      <w:numFmt w:val="lowerRoman"/>
      <w:lvlText w:val="%9."/>
      <w:lvlJc w:val="right"/>
      <w:pPr>
        <w:ind w:left="6480" w:hanging="180"/>
      </w:pPr>
    </w:lvl>
  </w:abstractNum>
  <w:abstractNum w:abstractNumId="27" w15:restartNumberingAfterBreak="0">
    <w:nsid w:val="749E1598"/>
    <w:multiLevelType w:val="hybridMultilevel"/>
    <w:tmpl w:val="56BCBF1C"/>
    <w:lvl w:ilvl="0" w:tplc="447CAEFA">
      <w:start w:val="1"/>
      <w:numFmt w:val="decimal"/>
      <w:lvlText w:val="%1."/>
      <w:lvlJc w:val="left"/>
      <w:pPr>
        <w:ind w:left="720" w:hanging="360"/>
      </w:pPr>
    </w:lvl>
    <w:lvl w:ilvl="1" w:tplc="53A8CFD2">
      <w:start w:val="4"/>
      <w:numFmt w:val="decimal"/>
      <w:lvlText w:val="%2."/>
      <w:lvlJc w:val="left"/>
      <w:pPr>
        <w:ind w:left="1440" w:hanging="360"/>
      </w:pPr>
    </w:lvl>
    <w:lvl w:ilvl="2" w:tplc="4F4EB720">
      <w:start w:val="1"/>
      <w:numFmt w:val="lowerRoman"/>
      <w:lvlText w:val="%3."/>
      <w:lvlJc w:val="right"/>
      <w:pPr>
        <w:ind w:left="2160" w:hanging="180"/>
      </w:pPr>
    </w:lvl>
    <w:lvl w:ilvl="3" w:tplc="D63C73B4">
      <w:start w:val="1"/>
      <w:numFmt w:val="decimal"/>
      <w:lvlText w:val="%4."/>
      <w:lvlJc w:val="left"/>
      <w:pPr>
        <w:ind w:left="2880" w:hanging="360"/>
      </w:pPr>
    </w:lvl>
    <w:lvl w:ilvl="4" w:tplc="407A178E">
      <w:start w:val="1"/>
      <w:numFmt w:val="lowerLetter"/>
      <w:lvlText w:val="%5."/>
      <w:lvlJc w:val="left"/>
      <w:pPr>
        <w:ind w:left="3600" w:hanging="360"/>
      </w:pPr>
    </w:lvl>
    <w:lvl w:ilvl="5" w:tplc="20326756">
      <w:start w:val="1"/>
      <w:numFmt w:val="lowerRoman"/>
      <w:lvlText w:val="%6."/>
      <w:lvlJc w:val="right"/>
      <w:pPr>
        <w:ind w:left="4320" w:hanging="180"/>
      </w:pPr>
    </w:lvl>
    <w:lvl w:ilvl="6" w:tplc="EFA2E338">
      <w:start w:val="1"/>
      <w:numFmt w:val="decimal"/>
      <w:lvlText w:val="%7."/>
      <w:lvlJc w:val="left"/>
      <w:pPr>
        <w:ind w:left="5040" w:hanging="360"/>
      </w:pPr>
    </w:lvl>
    <w:lvl w:ilvl="7" w:tplc="6DFCEA7A">
      <w:start w:val="1"/>
      <w:numFmt w:val="lowerLetter"/>
      <w:lvlText w:val="%8."/>
      <w:lvlJc w:val="left"/>
      <w:pPr>
        <w:ind w:left="5760" w:hanging="360"/>
      </w:pPr>
    </w:lvl>
    <w:lvl w:ilvl="8" w:tplc="04967156">
      <w:start w:val="1"/>
      <w:numFmt w:val="lowerRoman"/>
      <w:lvlText w:val="%9."/>
      <w:lvlJc w:val="right"/>
      <w:pPr>
        <w:ind w:left="6480" w:hanging="180"/>
      </w:pPr>
    </w:lvl>
  </w:abstractNum>
  <w:abstractNum w:abstractNumId="28" w15:restartNumberingAfterBreak="0">
    <w:nsid w:val="769C1EA7"/>
    <w:multiLevelType w:val="hybridMultilevel"/>
    <w:tmpl w:val="3BE63594"/>
    <w:lvl w:ilvl="0" w:tplc="EAE4C1DC">
      <w:start w:val="1"/>
      <w:numFmt w:val="decimal"/>
      <w:lvlText w:val="%1."/>
      <w:lvlJc w:val="left"/>
      <w:pPr>
        <w:ind w:left="720" w:hanging="360"/>
      </w:pPr>
    </w:lvl>
    <w:lvl w:ilvl="1" w:tplc="C82A7E06">
      <w:start w:val="4"/>
      <w:numFmt w:val="decimal"/>
      <w:lvlText w:val="%2."/>
      <w:lvlJc w:val="left"/>
      <w:pPr>
        <w:ind w:left="1440" w:hanging="360"/>
      </w:pPr>
    </w:lvl>
    <w:lvl w:ilvl="2" w:tplc="192867B6">
      <w:start w:val="1"/>
      <w:numFmt w:val="lowerRoman"/>
      <w:lvlText w:val="%3."/>
      <w:lvlJc w:val="right"/>
      <w:pPr>
        <w:ind w:left="2160" w:hanging="180"/>
      </w:pPr>
    </w:lvl>
    <w:lvl w:ilvl="3" w:tplc="4A922C9C">
      <w:start w:val="1"/>
      <w:numFmt w:val="decimal"/>
      <w:lvlText w:val="%4."/>
      <w:lvlJc w:val="left"/>
      <w:pPr>
        <w:ind w:left="2880" w:hanging="360"/>
      </w:pPr>
    </w:lvl>
    <w:lvl w:ilvl="4" w:tplc="B706E8FE">
      <w:start w:val="1"/>
      <w:numFmt w:val="lowerLetter"/>
      <w:lvlText w:val="%5."/>
      <w:lvlJc w:val="left"/>
      <w:pPr>
        <w:ind w:left="3600" w:hanging="360"/>
      </w:pPr>
    </w:lvl>
    <w:lvl w:ilvl="5" w:tplc="FA427BFC">
      <w:start w:val="1"/>
      <w:numFmt w:val="lowerRoman"/>
      <w:lvlText w:val="%6."/>
      <w:lvlJc w:val="right"/>
      <w:pPr>
        <w:ind w:left="4320" w:hanging="180"/>
      </w:pPr>
    </w:lvl>
    <w:lvl w:ilvl="6" w:tplc="FD88E998">
      <w:start w:val="1"/>
      <w:numFmt w:val="decimal"/>
      <w:lvlText w:val="%7."/>
      <w:lvlJc w:val="left"/>
      <w:pPr>
        <w:ind w:left="5040" w:hanging="360"/>
      </w:pPr>
    </w:lvl>
    <w:lvl w:ilvl="7" w:tplc="06CC2566">
      <w:start w:val="1"/>
      <w:numFmt w:val="lowerLetter"/>
      <w:lvlText w:val="%8."/>
      <w:lvlJc w:val="left"/>
      <w:pPr>
        <w:ind w:left="5760" w:hanging="360"/>
      </w:pPr>
    </w:lvl>
    <w:lvl w:ilvl="8" w:tplc="3EDAA708">
      <w:start w:val="1"/>
      <w:numFmt w:val="lowerRoman"/>
      <w:lvlText w:val="%9."/>
      <w:lvlJc w:val="right"/>
      <w:pPr>
        <w:ind w:left="6480" w:hanging="180"/>
      </w:pPr>
    </w:lvl>
  </w:abstractNum>
  <w:abstractNum w:abstractNumId="29" w15:restartNumberingAfterBreak="0">
    <w:nsid w:val="7F7046C1"/>
    <w:multiLevelType w:val="hybridMultilevel"/>
    <w:tmpl w:val="27DC8868"/>
    <w:lvl w:ilvl="0" w:tplc="88DE15BA">
      <w:start w:val="1"/>
      <w:numFmt w:val="lowerLetter"/>
      <w:lvlText w:val="%1."/>
      <w:lvlJc w:val="left"/>
      <w:pPr>
        <w:ind w:left="720" w:hanging="360"/>
      </w:pPr>
    </w:lvl>
    <w:lvl w:ilvl="1" w:tplc="D0AC1568">
      <w:start w:val="1"/>
      <w:numFmt w:val="lowerLetter"/>
      <w:lvlText w:val="%2."/>
      <w:lvlJc w:val="left"/>
      <w:pPr>
        <w:ind w:left="1440" w:hanging="360"/>
      </w:pPr>
    </w:lvl>
    <w:lvl w:ilvl="2" w:tplc="8D4C2B24">
      <w:start w:val="1"/>
      <w:numFmt w:val="lowerRoman"/>
      <w:lvlText w:val="%3."/>
      <w:lvlJc w:val="right"/>
      <w:pPr>
        <w:ind w:left="2160" w:hanging="180"/>
      </w:pPr>
    </w:lvl>
    <w:lvl w:ilvl="3" w:tplc="4AFAE0EC">
      <w:start w:val="1"/>
      <w:numFmt w:val="decimal"/>
      <w:lvlText w:val="%4."/>
      <w:lvlJc w:val="left"/>
      <w:pPr>
        <w:ind w:left="2880" w:hanging="360"/>
      </w:pPr>
    </w:lvl>
    <w:lvl w:ilvl="4" w:tplc="5D90F81A">
      <w:start w:val="1"/>
      <w:numFmt w:val="lowerLetter"/>
      <w:lvlText w:val="%5."/>
      <w:lvlJc w:val="left"/>
      <w:pPr>
        <w:ind w:left="3600" w:hanging="360"/>
      </w:pPr>
    </w:lvl>
    <w:lvl w:ilvl="5" w:tplc="B63A4232">
      <w:start w:val="1"/>
      <w:numFmt w:val="lowerRoman"/>
      <w:lvlText w:val="%6."/>
      <w:lvlJc w:val="right"/>
      <w:pPr>
        <w:ind w:left="4320" w:hanging="180"/>
      </w:pPr>
    </w:lvl>
    <w:lvl w:ilvl="6" w:tplc="F2A43FB4">
      <w:start w:val="1"/>
      <w:numFmt w:val="decimal"/>
      <w:lvlText w:val="%7."/>
      <w:lvlJc w:val="left"/>
      <w:pPr>
        <w:ind w:left="5040" w:hanging="360"/>
      </w:pPr>
    </w:lvl>
    <w:lvl w:ilvl="7" w:tplc="466C0792">
      <w:start w:val="1"/>
      <w:numFmt w:val="lowerLetter"/>
      <w:lvlText w:val="%8."/>
      <w:lvlJc w:val="left"/>
      <w:pPr>
        <w:ind w:left="5760" w:hanging="360"/>
      </w:pPr>
    </w:lvl>
    <w:lvl w:ilvl="8" w:tplc="C842186E">
      <w:start w:val="1"/>
      <w:numFmt w:val="lowerRoman"/>
      <w:lvlText w:val="%9."/>
      <w:lvlJc w:val="right"/>
      <w:pPr>
        <w:ind w:left="6480" w:hanging="180"/>
      </w:pPr>
    </w:lvl>
  </w:abstractNum>
  <w:num w:numId="1" w16cid:durableId="2005164872">
    <w:abstractNumId w:val="18"/>
  </w:num>
  <w:num w:numId="2" w16cid:durableId="145517953">
    <w:abstractNumId w:val="6"/>
  </w:num>
  <w:num w:numId="3" w16cid:durableId="529878319">
    <w:abstractNumId w:val="13"/>
  </w:num>
  <w:num w:numId="4" w16cid:durableId="1952591297">
    <w:abstractNumId w:val="3"/>
  </w:num>
  <w:num w:numId="5" w16cid:durableId="1379890521">
    <w:abstractNumId w:val="28"/>
  </w:num>
  <w:num w:numId="6" w16cid:durableId="1410925907">
    <w:abstractNumId w:val="9"/>
  </w:num>
  <w:num w:numId="7" w16cid:durableId="965084023">
    <w:abstractNumId w:val="20"/>
  </w:num>
  <w:num w:numId="8" w16cid:durableId="376706292">
    <w:abstractNumId w:val="2"/>
  </w:num>
  <w:num w:numId="9" w16cid:durableId="641353053">
    <w:abstractNumId w:val="1"/>
  </w:num>
  <w:num w:numId="10" w16cid:durableId="1791894418">
    <w:abstractNumId w:val="22"/>
  </w:num>
  <w:num w:numId="11" w16cid:durableId="1830904329">
    <w:abstractNumId w:val="29"/>
  </w:num>
  <w:num w:numId="12" w16cid:durableId="566963287">
    <w:abstractNumId w:val="21"/>
  </w:num>
  <w:num w:numId="13" w16cid:durableId="212425098">
    <w:abstractNumId w:val="17"/>
  </w:num>
  <w:num w:numId="14" w16cid:durableId="1280063972">
    <w:abstractNumId w:val="26"/>
  </w:num>
  <w:num w:numId="15" w16cid:durableId="1135947165">
    <w:abstractNumId w:val="24"/>
  </w:num>
  <w:num w:numId="16" w16cid:durableId="84301776">
    <w:abstractNumId w:val="25"/>
  </w:num>
  <w:num w:numId="17" w16cid:durableId="991834695">
    <w:abstractNumId w:val="5"/>
  </w:num>
  <w:num w:numId="18" w16cid:durableId="1376924998">
    <w:abstractNumId w:val="27"/>
  </w:num>
  <w:num w:numId="19" w16cid:durableId="606694372">
    <w:abstractNumId w:val="11"/>
  </w:num>
  <w:num w:numId="20" w16cid:durableId="2020543015">
    <w:abstractNumId w:val="7"/>
  </w:num>
  <w:num w:numId="21" w16cid:durableId="827331976">
    <w:abstractNumId w:val="12"/>
  </w:num>
  <w:num w:numId="22" w16cid:durableId="1078015481">
    <w:abstractNumId w:val="16"/>
  </w:num>
  <w:num w:numId="23" w16cid:durableId="740252720">
    <w:abstractNumId w:val="23"/>
  </w:num>
  <w:num w:numId="24" w16cid:durableId="1977906349">
    <w:abstractNumId w:val="14"/>
  </w:num>
  <w:num w:numId="25" w16cid:durableId="1999455440">
    <w:abstractNumId w:val="0"/>
  </w:num>
  <w:num w:numId="26" w16cid:durableId="1722559176">
    <w:abstractNumId w:val="19"/>
  </w:num>
  <w:num w:numId="27" w16cid:durableId="630090886">
    <w:abstractNumId w:val="8"/>
  </w:num>
  <w:num w:numId="28" w16cid:durableId="985740049">
    <w:abstractNumId w:val="15"/>
  </w:num>
  <w:num w:numId="29" w16cid:durableId="1469324360">
    <w:abstractNumId w:val="10"/>
  </w:num>
  <w:num w:numId="30" w16cid:durableId="50818138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20"/>
  <w:proofState w:spelling="clean" w:grammar="dirty"/>
  <w:trackRevisions w:val="false"/>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5A38"/>
    <w:rsid w:val="0000099C"/>
    <w:rsid w:val="0008229C"/>
    <w:rsid w:val="000B4969"/>
    <w:rsid w:val="000E4BA9"/>
    <w:rsid w:val="00105B17"/>
    <w:rsid w:val="00111492"/>
    <w:rsid w:val="00143472"/>
    <w:rsid w:val="003076A9"/>
    <w:rsid w:val="00315A6C"/>
    <w:rsid w:val="00337D31"/>
    <w:rsid w:val="00397AA0"/>
    <w:rsid w:val="004409D3"/>
    <w:rsid w:val="0044217F"/>
    <w:rsid w:val="00455A38"/>
    <w:rsid w:val="00491752"/>
    <w:rsid w:val="004D2F34"/>
    <w:rsid w:val="00516DE9"/>
    <w:rsid w:val="0052136B"/>
    <w:rsid w:val="005A761B"/>
    <w:rsid w:val="00644C1C"/>
    <w:rsid w:val="00692A2C"/>
    <w:rsid w:val="006B06D0"/>
    <w:rsid w:val="00727639"/>
    <w:rsid w:val="007F59AC"/>
    <w:rsid w:val="0081106E"/>
    <w:rsid w:val="0082254C"/>
    <w:rsid w:val="0082687B"/>
    <w:rsid w:val="00880834"/>
    <w:rsid w:val="00912565"/>
    <w:rsid w:val="009C4C59"/>
    <w:rsid w:val="009D6D09"/>
    <w:rsid w:val="00A01062"/>
    <w:rsid w:val="00A476DB"/>
    <w:rsid w:val="00AB2A1E"/>
    <w:rsid w:val="00AE035D"/>
    <w:rsid w:val="00AE331E"/>
    <w:rsid w:val="00BC48C4"/>
    <w:rsid w:val="00BD2486"/>
    <w:rsid w:val="00CB7665"/>
    <w:rsid w:val="00CE3B1F"/>
    <w:rsid w:val="00DA7145"/>
    <w:rsid w:val="00DC1642"/>
    <w:rsid w:val="00DD2123"/>
    <w:rsid w:val="00E61F08"/>
    <w:rsid w:val="00E636A2"/>
    <w:rsid w:val="00EC393B"/>
    <w:rsid w:val="00F1536A"/>
    <w:rsid w:val="00F20099"/>
    <w:rsid w:val="00F27D7F"/>
    <w:rsid w:val="00FC39BC"/>
    <w:rsid w:val="00FC6AA1"/>
    <w:rsid w:val="011D5598"/>
    <w:rsid w:val="04A6B5EA"/>
    <w:rsid w:val="115C2466"/>
    <w:rsid w:val="1A5A31DC"/>
    <w:rsid w:val="3805EEE3"/>
    <w:rsid w:val="54BF6248"/>
    <w:rsid w:val="565FD178"/>
    <w:rsid w:val="57E9D037"/>
    <w:rsid w:val="581B57BA"/>
    <w:rsid w:val="5C5C2051"/>
    <w:rsid w:val="5FDE276E"/>
    <w:rsid w:val="78CDE4E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6C9C4262"/>
  <w15:docId w15:val="{575183E7-EC4C-46DC-A58D-191C2E6A50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0"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Titre1">
    <w:name w:val="heading 1"/>
    <w:basedOn w:val="Normal"/>
    <w:next w:val="Normal"/>
    <w:link w:val="Titre1Car"/>
    <w:uiPriority w:val="9"/>
    <w:qFormat/>
    <w:rsid w:val="0044217F"/>
    <w:pPr>
      <w:keepNext/>
      <w:keepLines/>
      <w:spacing w:before="240" w:after="0"/>
      <w:outlineLvl w:val="0"/>
    </w:pPr>
    <w:rPr>
      <w:rFonts w:asciiTheme="majorHAnsi" w:hAnsiTheme="majorHAnsi" w:eastAsiaTheme="majorEastAsia" w:cstheme="majorBidi"/>
      <w:color w:val="365F91" w:themeColor="accent1" w:themeShade="BF"/>
      <w:sz w:val="32"/>
      <w:szCs w:val="32"/>
    </w:rPr>
  </w:style>
  <w:style w:type="paragraph" w:styleId="Titre2">
    <w:name w:val="heading 2"/>
    <w:basedOn w:val="Normal"/>
    <w:next w:val="Normal"/>
    <w:link w:val="Titre2Car"/>
    <w:uiPriority w:val="9"/>
    <w:unhideWhenUsed/>
    <w:qFormat/>
    <w:rsid w:val="0044217F"/>
    <w:pPr>
      <w:keepNext/>
      <w:keepLines/>
      <w:spacing w:before="40" w:after="0"/>
      <w:outlineLvl w:val="1"/>
    </w:pPr>
    <w:rPr>
      <w:rFonts w:asciiTheme="majorHAnsi" w:hAnsiTheme="majorHAnsi" w:eastAsiaTheme="majorEastAsia" w:cstheme="majorBidi"/>
      <w:color w:val="365F91" w:themeColor="accent1" w:themeShade="BF"/>
      <w:sz w:val="26"/>
      <w:szCs w:val="26"/>
    </w:rPr>
  </w:style>
  <w:style w:type="paragraph" w:styleId="Titre7">
    <w:name w:val="heading 7"/>
    <w:basedOn w:val="Normal"/>
    <w:next w:val="Normal"/>
    <w:link w:val="Titre7Car"/>
    <w:uiPriority w:val="9"/>
    <w:semiHidden/>
    <w:unhideWhenUsed/>
    <w:qFormat/>
    <w:rsid w:val="007F59AC"/>
    <w:pPr>
      <w:keepNext/>
      <w:keepLines/>
      <w:spacing w:before="40" w:after="0"/>
      <w:outlineLvl w:val="6"/>
    </w:pPr>
    <w:rPr>
      <w:rFonts w:asciiTheme="majorHAnsi" w:hAnsiTheme="majorHAnsi" w:eastAsiaTheme="majorEastAsia" w:cstheme="majorBidi"/>
      <w:i/>
      <w:iCs/>
      <w:color w:val="243F60" w:themeColor="accent1" w:themeShade="7F"/>
    </w:rPr>
  </w:style>
  <w:style w:type="character" w:styleId="Policepardfaut" w:default="1">
    <w:name w:val="Default Paragraph Font"/>
    <w:uiPriority w:val="1"/>
    <w:semiHidden/>
    <w:unhideWhenUsed/>
  </w:style>
  <w:style w:type="table" w:styleId="TableauNormal" w:default="1">
    <w:name w:val="Normal Table"/>
    <w:uiPriority w:val="99"/>
    <w:semiHidden/>
    <w:unhideWhenUsed/>
    <w:tblPr>
      <w:tblInd w:w="0" w:type="dxa"/>
      <w:tblCellMar>
        <w:top w:w="0" w:type="dxa"/>
        <w:left w:w="108" w:type="dxa"/>
        <w:bottom w:w="0" w:type="dxa"/>
        <w:right w:w="108" w:type="dxa"/>
      </w:tblCellMar>
    </w:tblPr>
  </w:style>
  <w:style w:type="numbering" w:styleId="Aucuneliste" w:default="1">
    <w:name w:val="No List"/>
    <w:uiPriority w:val="99"/>
    <w:semiHidden/>
    <w:unhideWhenUsed/>
  </w:style>
  <w:style w:type="paragraph" w:styleId="Default" w:customStyle="1">
    <w:name w:val="Default"/>
    <w:rsid w:val="00491752"/>
    <w:pPr>
      <w:autoSpaceDE w:val="0"/>
      <w:autoSpaceDN w:val="0"/>
      <w:adjustRightInd w:val="0"/>
      <w:spacing w:after="0" w:line="240" w:lineRule="auto"/>
    </w:pPr>
    <w:rPr>
      <w:rFonts w:ascii="Georgia" w:hAnsi="Georgia" w:cs="Georgia"/>
      <w:color w:val="000000"/>
      <w:sz w:val="24"/>
      <w:szCs w:val="24"/>
    </w:rPr>
  </w:style>
  <w:style w:type="character" w:styleId="Marquedecommentaire">
    <w:name w:val="annotation reference"/>
    <w:basedOn w:val="Policepardfaut"/>
    <w:uiPriority w:val="99"/>
    <w:semiHidden/>
    <w:unhideWhenUsed/>
    <w:rsid w:val="00AE331E"/>
    <w:rPr>
      <w:sz w:val="16"/>
      <w:szCs w:val="16"/>
    </w:rPr>
  </w:style>
  <w:style w:type="paragraph" w:styleId="Commentaire">
    <w:name w:val="annotation text"/>
    <w:basedOn w:val="Normal"/>
    <w:link w:val="CommentaireCar"/>
    <w:uiPriority w:val="99"/>
    <w:semiHidden/>
    <w:unhideWhenUsed/>
    <w:rsid w:val="00AE331E"/>
    <w:pPr>
      <w:spacing w:line="240" w:lineRule="auto"/>
    </w:pPr>
    <w:rPr>
      <w:sz w:val="20"/>
      <w:szCs w:val="20"/>
    </w:rPr>
  </w:style>
  <w:style w:type="character" w:styleId="CommentaireCar" w:customStyle="1">
    <w:name w:val="Commentaire Car"/>
    <w:basedOn w:val="Policepardfaut"/>
    <w:link w:val="Commentaire"/>
    <w:uiPriority w:val="99"/>
    <w:semiHidden/>
    <w:rsid w:val="00AE331E"/>
    <w:rPr>
      <w:sz w:val="20"/>
      <w:szCs w:val="20"/>
    </w:rPr>
  </w:style>
  <w:style w:type="paragraph" w:styleId="Objetducommentaire">
    <w:name w:val="annotation subject"/>
    <w:basedOn w:val="Commentaire"/>
    <w:next w:val="Commentaire"/>
    <w:link w:val="ObjetducommentaireCar"/>
    <w:uiPriority w:val="99"/>
    <w:semiHidden/>
    <w:unhideWhenUsed/>
    <w:rsid w:val="00AE331E"/>
    <w:rPr>
      <w:b/>
      <w:bCs/>
    </w:rPr>
  </w:style>
  <w:style w:type="character" w:styleId="ObjetducommentaireCar" w:customStyle="1">
    <w:name w:val="Objet du commentaire Car"/>
    <w:basedOn w:val="CommentaireCar"/>
    <w:link w:val="Objetducommentaire"/>
    <w:uiPriority w:val="99"/>
    <w:semiHidden/>
    <w:rsid w:val="00AE331E"/>
    <w:rPr>
      <w:b/>
      <w:bCs/>
      <w:sz w:val="20"/>
      <w:szCs w:val="20"/>
    </w:rPr>
  </w:style>
  <w:style w:type="paragraph" w:styleId="Textedebulles">
    <w:name w:val="Balloon Text"/>
    <w:basedOn w:val="Normal"/>
    <w:link w:val="TextedebullesCar"/>
    <w:uiPriority w:val="99"/>
    <w:semiHidden/>
    <w:unhideWhenUsed/>
    <w:rsid w:val="00AE331E"/>
    <w:pPr>
      <w:spacing w:after="0" w:line="240" w:lineRule="auto"/>
    </w:pPr>
    <w:rPr>
      <w:rFonts w:ascii="Segoe UI" w:hAnsi="Segoe UI" w:cs="Segoe UI"/>
      <w:sz w:val="18"/>
      <w:szCs w:val="18"/>
    </w:rPr>
  </w:style>
  <w:style w:type="character" w:styleId="TextedebullesCar" w:customStyle="1">
    <w:name w:val="Texte de bulles Car"/>
    <w:basedOn w:val="Policepardfaut"/>
    <w:link w:val="Textedebulles"/>
    <w:uiPriority w:val="99"/>
    <w:semiHidden/>
    <w:rsid w:val="00AE331E"/>
    <w:rPr>
      <w:rFonts w:ascii="Segoe UI" w:hAnsi="Segoe UI" w:cs="Segoe UI"/>
      <w:sz w:val="18"/>
      <w:szCs w:val="18"/>
    </w:rPr>
  </w:style>
  <w:style w:type="character" w:styleId="Titre1Car" w:customStyle="1">
    <w:name w:val="Titre 1 Car"/>
    <w:basedOn w:val="Policepardfaut"/>
    <w:link w:val="Titre1"/>
    <w:uiPriority w:val="9"/>
    <w:rsid w:val="0044217F"/>
    <w:rPr>
      <w:rFonts w:asciiTheme="majorHAnsi" w:hAnsiTheme="majorHAnsi" w:eastAsiaTheme="majorEastAsia" w:cstheme="majorBidi"/>
      <w:color w:val="365F91" w:themeColor="accent1" w:themeShade="BF"/>
      <w:sz w:val="32"/>
      <w:szCs w:val="32"/>
    </w:rPr>
  </w:style>
  <w:style w:type="character" w:styleId="Titre2Car" w:customStyle="1">
    <w:name w:val="Titre 2 Car"/>
    <w:basedOn w:val="Policepardfaut"/>
    <w:link w:val="Titre2"/>
    <w:uiPriority w:val="9"/>
    <w:rsid w:val="0044217F"/>
    <w:rPr>
      <w:rFonts w:asciiTheme="majorHAnsi" w:hAnsiTheme="majorHAnsi" w:eastAsiaTheme="majorEastAsia" w:cstheme="majorBidi"/>
      <w:color w:val="365F91" w:themeColor="accent1" w:themeShade="BF"/>
      <w:sz w:val="26"/>
      <w:szCs w:val="26"/>
    </w:rPr>
  </w:style>
  <w:style w:type="paragraph" w:styleId="En-tte">
    <w:name w:val="header"/>
    <w:basedOn w:val="Normal"/>
    <w:link w:val="En-tteCar"/>
    <w:uiPriority w:val="99"/>
    <w:unhideWhenUsed/>
    <w:rsid w:val="0044217F"/>
    <w:pPr>
      <w:tabs>
        <w:tab w:val="center" w:pos="4536"/>
        <w:tab w:val="right" w:pos="9072"/>
      </w:tabs>
      <w:spacing w:after="0" w:line="240" w:lineRule="auto"/>
    </w:pPr>
  </w:style>
  <w:style w:type="character" w:styleId="En-tteCar" w:customStyle="1">
    <w:name w:val="En-tête Car"/>
    <w:basedOn w:val="Policepardfaut"/>
    <w:link w:val="En-tte"/>
    <w:uiPriority w:val="99"/>
    <w:rsid w:val="0044217F"/>
  </w:style>
  <w:style w:type="paragraph" w:styleId="Pieddepage">
    <w:name w:val="footer"/>
    <w:basedOn w:val="Normal"/>
    <w:link w:val="PieddepageCar"/>
    <w:uiPriority w:val="99"/>
    <w:unhideWhenUsed/>
    <w:rsid w:val="0044217F"/>
    <w:pPr>
      <w:tabs>
        <w:tab w:val="center" w:pos="4536"/>
        <w:tab w:val="right" w:pos="9072"/>
      </w:tabs>
      <w:spacing w:after="0" w:line="240" w:lineRule="auto"/>
    </w:pPr>
  </w:style>
  <w:style w:type="character" w:styleId="PieddepageCar" w:customStyle="1">
    <w:name w:val="Pied de page Car"/>
    <w:basedOn w:val="Policepardfaut"/>
    <w:link w:val="Pieddepage"/>
    <w:uiPriority w:val="99"/>
    <w:rsid w:val="0044217F"/>
  </w:style>
  <w:style w:type="paragraph" w:styleId="Notedebasdepage">
    <w:name w:val="footnote text"/>
    <w:basedOn w:val="Normal"/>
    <w:link w:val="NotedebasdepageCar"/>
    <w:uiPriority w:val="99"/>
    <w:semiHidden/>
    <w:unhideWhenUsed/>
    <w:rsid w:val="00DD2123"/>
    <w:pPr>
      <w:spacing w:after="0" w:line="240" w:lineRule="auto"/>
    </w:pPr>
    <w:rPr>
      <w:sz w:val="20"/>
      <w:szCs w:val="20"/>
    </w:rPr>
  </w:style>
  <w:style w:type="character" w:styleId="NotedebasdepageCar" w:customStyle="1">
    <w:name w:val="Note de bas de page Car"/>
    <w:basedOn w:val="Policepardfaut"/>
    <w:link w:val="Notedebasdepage"/>
    <w:uiPriority w:val="99"/>
    <w:semiHidden/>
    <w:rsid w:val="00DD2123"/>
    <w:rPr>
      <w:sz w:val="20"/>
      <w:szCs w:val="20"/>
    </w:rPr>
  </w:style>
  <w:style w:type="character" w:styleId="Appelnotedebasdep">
    <w:name w:val="footnote reference"/>
    <w:basedOn w:val="Policepardfaut"/>
    <w:uiPriority w:val="99"/>
    <w:semiHidden/>
    <w:unhideWhenUsed/>
    <w:rsid w:val="00DD2123"/>
    <w:rPr>
      <w:vertAlign w:val="superscript"/>
    </w:rPr>
  </w:style>
  <w:style w:type="paragraph" w:styleId="Listepuces">
    <w:name w:val="List Bullet"/>
    <w:basedOn w:val="Normal"/>
    <w:autoRedefine/>
    <w:rsid w:val="0082254C"/>
    <w:pPr>
      <w:numPr>
        <w:numId w:val="25"/>
      </w:numPr>
      <w:spacing w:before="100" w:after="0" w:line="240" w:lineRule="auto"/>
      <w:ind w:left="357" w:hanging="357"/>
    </w:pPr>
    <w:rPr>
      <w:rFonts w:ascii="Optima" w:hAnsi="Optima" w:eastAsia="Times" w:cs="Times"/>
      <w:sz w:val="24"/>
      <w:szCs w:val="24"/>
      <w:lang w:eastAsia="fr-FR"/>
    </w:rPr>
  </w:style>
  <w:style w:type="table" w:styleId="Grilledutableau">
    <w:name w:val="Table Grid"/>
    <w:basedOn w:val="TableauNormal"/>
    <w:uiPriority w:val="59"/>
    <w:rsid w:val="0082254C"/>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Paragraphedeliste">
    <w:name w:val="List Paragraph"/>
    <w:basedOn w:val="Normal"/>
    <w:uiPriority w:val="34"/>
    <w:qFormat/>
    <w:pPr>
      <w:ind w:left="720"/>
      <w:contextualSpacing/>
    </w:pPr>
  </w:style>
  <w:style w:type="character" w:styleId="Lienhypertexte">
    <w:name w:val="Hyperlink"/>
    <w:basedOn w:val="Policepardfaut"/>
    <w:uiPriority w:val="99"/>
    <w:unhideWhenUsed/>
    <w:rPr>
      <w:color w:val="0000FF" w:themeColor="hyperlink"/>
      <w:u w:val="single"/>
    </w:rPr>
  </w:style>
  <w:style w:type="character" w:styleId="Titre7Car" w:customStyle="1">
    <w:name w:val="Titre 7 Car"/>
    <w:basedOn w:val="Policepardfaut"/>
    <w:link w:val="Titre7"/>
    <w:uiPriority w:val="9"/>
    <w:semiHidden/>
    <w:rsid w:val="007F59AC"/>
    <w:rPr>
      <w:rFonts w:asciiTheme="majorHAnsi" w:hAnsiTheme="majorHAnsi" w:eastAsiaTheme="majorEastAsia" w:cstheme="majorBidi"/>
      <w:i/>
      <w:iCs/>
      <w:color w:val="243F60"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&#65279;<?xml version="1.0" encoding="utf-8"?><Relationships xmlns="http://schemas.openxmlformats.org/package/2006/relationships"><Relationship Type="http://schemas.openxmlformats.org/officeDocument/2006/relationships/image" Target="media/image1.jpeg" Id="rId8" /><Relationship Type="http://schemas.openxmlformats.org/officeDocument/2006/relationships/fontTable" Target="fontTable.xml" Id="rId13"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customXml" Target="../customXml/item4.xml" Id="rId17" /><Relationship Type="http://schemas.openxmlformats.org/officeDocument/2006/relationships/numbering" Target="numbering.xml" Id="rId2" /><Relationship Type="http://schemas.openxmlformats.org/officeDocument/2006/relationships/customXml" Target="../customXml/item3.xml" Id="rId16"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footer" Target="footer1.xml" Id="rId11" /><Relationship Type="http://schemas.openxmlformats.org/officeDocument/2006/relationships/webSettings" Target="webSettings.xml" Id="rId5" /><Relationship Type="http://schemas.openxmlformats.org/officeDocument/2006/relationships/customXml" Target="../customXml/item2.xml" Id="rId15" /><Relationship Type="http://schemas.openxmlformats.org/officeDocument/2006/relationships/header" Target="header2.xml" Id="rId10" /><Relationship Type="http://schemas.openxmlformats.org/officeDocument/2006/relationships/settings" Target="settings.xml" Id="rId4" /><Relationship Type="http://schemas.openxmlformats.org/officeDocument/2006/relationships/header" Target="header1.xml" Id="rId9" /><Relationship Type="http://schemas.openxmlformats.org/officeDocument/2006/relationships/theme" Target="theme/theme1.xml" Id="rId14" /></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CF904CB1F6CA9F459FD5A058CAB24CA7" ma:contentTypeVersion="3" ma:contentTypeDescription="Crée un document." ma:contentTypeScope="" ma:versionID="a5468c61622dd60fb0dce4b0246b0748">
  <xsd:schema xmlns:xsd="http://www.w3.org/2001/XMLSchema" xmlns:xs="http://www.w3.org/2001/XMLSchema" xmlns:p="http://schemas.microsoft.com/office/2006/metadata/properties" xmlns:ns2="5b8a4c7e-8de2-419b-95b1-6e7174dce5e4" targetNamespace="http://schemas.microsoft.com/office/2006/metadata/properties" ma:root="true" ma:fieldsID="9f39ec1bc35a773243308859d23fd0a2" ns2:_="">
    <xsd:import namespace="5b8a4c7e-8de2-419b-95b1-6e7174dce5e4"/>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8a4c7e-8de2-419b-95b1-6e7174dce5e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4078AFA-71EA-4E1E-8E7D-8C88FF07DB17}">
  <ds:schemaRefs>
    <ds:schemaRef ds:uri="http://schemas.openxmlformats.org/officeDocument/2006/bibliography"/>
  </ds:schemaRefs>
</ds:datastoreItem>
</file>

<file path=customXml/itemProps2.xml><?xml version="1.0" encoding="utf-8"?>
<ds:datastoreItem xmlns:ds="http://schemas.openxmlformats.org/officeDocument/2006/customXml" ds:itemID="{63BCFA01-716C-4E86-9268-7BE4F788C431}"/>
</file>

<file path=customXml/itemProps3.xml><?xml version="1.0" encoding="utf-8"?>
<ds:datastoreItem xmlns:ds="http://schemas.openxmlformats.org/officeDocument/2006/customXml" ds:itemID="{04DBE59C-C95D-489B-856F-D2EEED11AEEE}"/>
</file>

<file path=customXml/itemProps4.xml><?xml version="1.0" encoding="utf-8"?>
<ds:datastoreItem xmlns:ds="http://schemas.openxmlformats.org/officeDocument/2006/customXml" ds:itemID="{656FDD39-26B3-47FD-BEE3-9E88F106E6C9}"/>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Microsoft</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Jean-Luc MONTAIGNE 141</dc:creator>
  <lastModifiedBy>Stephanie SEVENO 351</lastModifiedBy>
  <revision>9</revision>
  <lastPrinted>2019-04-09T08:31:00.0000000Z</lastPrinted>
  <dcterms:created xsi:type="dcterms:W3CDTF">2022-10-14T10:46:00.0000000Z</dcterms:created>
  <dcterms:modified xsi:type="dcterms:W3CDTF">2026-02-23T13:22:27.5446543Z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0x010100CF904CB1F6CA9F459FD5A058CAB24CA7</vt:lpwstr>
  </property>
</Properties>
</file>